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Times New Roman"/>
          <w:sz w:val="32"/>
          <w:szCs w:val="32"/>
        </w:rPr>
      </w:pPr>
      <w:r>
        <w:rPr>
          <w:rFonts w:hint="eastAsia" w:ascii="黑体" w:hAnsi="黑体" w:eastAsia="黑体" w:cs="Times New Roman"/>
          <w:sz w:val="32"/>
          <w:szCs w:val="32"/>
        </w:rPr>
        <w:t>附件1：</w:t>
      </w:r>
    </w:p>
    <w:p>
      <w:pPr>
        <w:spacing w:line="600" w:lineRule="exact"/>
        <w:jc w:val="center"/>
        <w:rPr>
          <w:rFonts w:hint="eastAsia" w:ascii="方正小标宋简体" w:hAnsi="仿宋" w:eastAsia="方正小标宋简体" w:cs="Times New Roman"/>
          <w:sz w:val="44"/>
          <w:szCs w:val="44"/>
        </w:rPr>
      </w:pPr>
      <w:r>
        <w:rPr>
          <w:rFonts w:hint="eastAsia" w:ascii="方正小标宋简体" w:hAnsi="仿宋" w:eastAsia="方正小标宋简体" w:cs="Times New Roman"/>
          <w:sz w:val="44"/>
          <w:szCs w:val="44"/>
        </w:rPr>
        <w:t>华南农业大学2024年“创客杯”大学生</w:t>
      </w:r>
    </w:p>
    <w:p>
      <w:pPr>
        <w:spacing w:line="600" w:lineRule="exact"/>
        <w:jc w:val="center"/>
        <w:rPr>
          <w:rFonts w:ascii="方正小标宋简体" w:hAnsi="仿宋" w:eastAsia="方正小标宋简体" w:cs="Times New Roman"/>
          <w:sz w:val="44"/>
          <w:szCs w:val="44"/>
        </w:rPr>
      </w:pPr>
      <w:r>
        <w:rPr>
          <w:rFonts w:hint="eastAsia" w:ascii="方正小标宋简体" w:hAnsi="仿宋" w:eastAsia="方正小标宋简体" w:cs="Times New Roman"/>
          <w:sz w:val="44"/>
          <w:szCs w:val="44"/>
        </w:rPr>
        <w:t>创新大赛报名表</w:t>
      </w:r>
    </w:p>
    <w:tbl>
      <w:tblPr>
        <w:tblStyle w:val="12"/>
        <w:tblW w:w="8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1630"/>
        <w:gridCol w:w="6"/>
        <w:gridCol w:w="746"/>
        <w:gridCol w:w="881"/>
        <w:gridCol w:w="498"/>
        <w:gridCol w:w="336"/>
        <w:gridCol w:w="958"/>
        <w:gridCol w:w="592"/>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Cs w:val="21"/>
              </w:rPr>
            </w:pPr>
            <w:r>
              <w:rPr>
                <w:rFonts w:hint="eastAsia" w:ascii="仿宋_GB2312" w:hAnsi="宋体" w:eastAsia="仿宋_GB2312"/>
                <w:bCs/>
                <w:kern w:val="0"/>
                <w:szCs w:val="21"/>
              </w:rPr>
              <w:t>项目名称</w:t>
            </w:r>
          </w:p>
        </w:tc>
        <w:tc>
          <w:tcPr>
            <w:tcW w:w="6757"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Cs w:val="21"/>
              </w:rPr>
            </w:pPr>
            <w:r>
              <w:rPr>
                <w:rFonts w:hint="eastAsia" w:ascii="仿宋_GB2312" w:hAnsi="宋体" w:eastAsia="仿宋_GB2312"/>
                <w:bCs/>
                <w:kern w:val="0"/>
                <w:szCs w:val="21"/>
              </w:rPr>
              <w:t>参赛赛道</w:t>
            </w:r>
          </w:p>
        </w:tc>
        <w:tc>
          <w:tcPr>
            <w:tcW w:w="23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r>
              <w:rPr>
                <w:rFonts w:hint="eastAsia" w:ascii="仿宋_GB2312" w:hAnsi="宋体" w:eastAsia="仿宋_GB2312"/>
                <w:bCs/>
                <w:szCs w:val="21"/>
              </w:rPr>
              <w:t>例：高教主赛道</w:t>
            </w:r>
          </w:p>
        </w:tc>
        <w:tc>
          <w:tcPr>
            <w:tcW w:w="13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r>
              <w:rPr>
                <w:rFonts w:hint="eastAsia" w:ascii="仿宋_GB2312" w:hAnsi="宋体" w:eastAsia="仿宋_GB2312"/>
                <w:bCs/>
                <w:szCs w:val="21"/>
              </w:rPr>
              <w:t>参赛组别</w:t>
            </w:r>
          </w:p>
        </w:tc>
        <w:tc>
          <w:tcPr>
            <w:tcW w:w="299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r>
              <w:rPr>
                <w:rFonts w:hint="eastAsia" w:ascii="仿宋_GB2312" w:hAnsi="宋体" w:eastAsia="仿宋_GB2312"/>
                <w:bCs/>
                <w:szCs w:val="21"/>
              </w:rPr>
              <w:t>例：本科生创意组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Cs w:val="21"/>
              </w:rPr>
            </w:pPr>
            <w:r>
              <w:rPr>
                <w:rFonts w:hint="eastAsia" w:ascii="仿宋_GB2312" w:hAnsi="宋体" w:eastAsia="仿宋_GB2312"/>
                <w:bCs/>
                <w:kern w:val="0"/>
                <w:szCs w:val="21"/>
              </w:rPr>
              <w:t>公司是否注册</w:t>
            </w:r>
          </w:p>
        </w:tc>
        <w:tc>
          <w:tcPr>
            <w:tcW w:w="23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r>
              <w:rPr>
                <w:rFonts w:hint="eastAsia" w:ascii="仿宋_GB2312" w:hAnsi="宋体" w:eastAsia="仿宋_GB2312"/>
                <w:bCs/>
                <w:szCs w:val="21"/>
              </w:rPr>
              <w:t>例：否</w:t>
            </w:r>
          </w:p>
        </w:tc>
        <w:tc>
          <w:tcPr>
            <w:tcW w:w="13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r>
              <w:rPr>
                <w:rFonts w:hint="eastAsia" w:ascii="仿宋_GB2312" w:hAnsi="宋体" w:eastAsia="仿宋_GB2312"/>
                <w:bCs/>
                <w:szCs w:val="21"/>
              </w:rPr>
              <w:t>注册资本</w:t>
            </w:r>
          </w:p>
        </w:tc>
        <w:tc>
          <w:tcPr>
            <w:tcW w:w="299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r>
              <w:rPr>
                <w:rFonts w:hint="eastAsia" w:ascii="仿宋_GB2312" w:hAnsi="宋体" w:eastAsia="仿宋_GB2312"/>
                <w:bCs/>
                <w:szCs w:val="21"/>
              </w:rPr>
              <w:t>（如未注册，请留空）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Cs w:val="21"/>
              </w:rPr>
            </w:pPr>
            <w:r>
              <w:rPr>
                <w:rFonts w:hint="eastAsia" w:ascii="仿宋_GB2312" w:hAnsi="宋体" w:eastAsia="仿宋_GB2312"/>
                <w:bCs/>
                <w:kern w:val="0"/>
                <w:szCs w:val="21"/>
              </w:rPr>
              <w:t>是否入孵项目</w:t>
            </w:r>
          </w:p>
        </w:tc>
        <w:tc>
          <w:tcPr>
            <w:tcW w:w="23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r>
              <w:rPr>
                <w:rFonts w:hint="eastAsia" w:ascii="仿宋_GB2312" w:hAnsi="宋体" w:eastAsia="仿宋_GB2312"/>
                <w:bCs/>
                <w:szCs w:val="21"/>
              </w:rPr>
              <w:t>例：否</w:t>
            </w:r>
          </w:p>
        </w:tc>
        <w:tc>
          <w:tcPr>
            <w:tcW w:w="13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r>
              <w:rPr>
                <w:rFonts w:hint="eastAsia" w:ascii="仿宋_GB2312" w:hAnsi="宋体" w:eastAsia="仿宋_GB2312"/>
                <w:bCs/>
                <w:szCs w:val="21"/>
              </w:rPr>
              <w:t>是否大创省级、国家级</w:t>
            </w:r>
          </w:p>
        </w:tc>
        <w:tc>
          <w:tcPr>
            <w:tcW w:w="299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r>
              <w:rPr>
                <w:rFonts w:hint="eastAsia" w:ascii="仿宋_GB2312" w:hAnsi="宋体" w:eastAsia="仿宋_GB2312"/>
                <w:bCs/>
                <w:szCs w:val="21"/>
              </w:rPr>
              <w:t>例：是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Cs w:val="21"/>
              </w:rPr>
            </w:pPr>
            <w:r>
              <w:rPr>
                <w:rFonts w:hint="eastAsia" w:ascii="仿宋_GB2312" w:hAnsi="宋体" w:eastAsia="仿宋_GB2312"/>
                <w:bCs/>
                <w:kern w:val="0"/>
                <w:szCs w:val="21"/>
              </w:rPr>
              <w:t>项目简介</w:t>
            </w:r>
          </w:p>
        </w:tc>
        <w:tc>
          <w:tcPr>
            <w:tcW w:w="6757"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85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Cs w:val="21"/>
              </w:rPr>
            </w:pPr>
            <w:r>
              <w:rPr>
                <w:rFonts w:hint="eastAsia" w:ascii="仿宋_GB2312" w:hAnsi="宋体" w:eastAsia="仿宋_GB2312"/>
                <w:bCs/>
                <w:kern w:val="0"/>
                <w:szCs w:val="21"/>
              </w:rPr>
              <w:t>第一指导教师</w:t>
            </w:r>
          </w:p>
        </w:tc>
        <w:tc>
          <w:tcPr>
            <w:tcW w:w="16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Cs w:val="21"/>
              </w:rPr>
            </w:pPr>
            <w:r>
              <w:rPr>
                <w:rFonts w:hint="eastAsia" w:ascii="仿宋_GB2312" w:hAnsi="宋体" w:eastAsia="仿宋_GB2312"/>
                <w:bCs/>
                <w:kern w:val="0"/>
                <w:szCs w:val="21"/>
              </w:rPr>
              <w:t>姓名</w:t>
            </w:r>
          </w:p>
        </w:tc>
        <w:tc>
          <w:tcPr>
            <w:tcW w:w="16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Cs w:val="21"/>
              </w:rPr>
            </w:pPr>
          </w:p>
        </w:tc>
        <w:tc>
          <w:tcPr>
            <w:tcW w:w="17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Cs w:val="21"/>
              </w:rPr>
            </w:pPr>
            <w:r>
              <w:rPr>
                <w:rFonts w:hint="eastAsia" w:ascii="仿宋_GB2312" w:hAnsi="宋体" w:eastAsia="仿宋_GB2312"/>
                <w:bCs/>
                <w:kern w:val="0"/>
                <w:szCs w:val="21"/>
              </w:rPr>
              <w:t>学院</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8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Cs/>
                <w:kern w:val="0"/>
                <w:szCs w:val="21"/>
              </w:rPr>
            </w:pPr>
          </w:p>
        </w:tc>
        <w:tc>
          <w:tcPr>
            <w:tcW w:w="16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Cs w:val="21"/>
              </w:rPr>
            </w:pPr>
            <w:r>
              <w:rPr>
                <w:rFonts w:hint="eastAsia" w:ascii="仿宋_GB2312" w:hAnsi="宋体" w:eastAsia="仿宋_GB2312"/>
                <w:bCs/>
                <w:kern w:val="0"/>
                <w:szCs w:val="21"/>
              </w:rPr>
              <w:t>职务</w:t>
            </w:r>
          </w:p>
        </w:tc>
        <w:tc>
          <w:tcPr>
            <w:tcW w:w="16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Cs w:val="21"/>
              </w:rPr>
            </w:pPr>
          </w:p>
        </w:tc>
        <w:tc>
          <w:tcPr>
            <w:tcW w:w="17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Cs w:val="21"/>
              </w:rPr>
            </w:pPr>
            <w:r>
              <w:rPr>
                <w:rFonts w:hint="eastAsia" w:ascii="仿宋_GB2312" w:hAnsi="宋体" w:eastAsia="仿宋_GB2312"/>
                <w:bCs/>
                <w:kern w:val="0"/>
                <w:szCs w:val="21"/>
              </w:rPr>
              <w:t>研究领域</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85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Cs w:val="21"/>
              </w:rPr>
            </w:pPr>
            <w:r>
              <w:rPr>
                <w:rFonts w:hint="eastAsia" w:ascii="仿宋_GB2312" w:hAnsi="宋体" w:eastAsia="仿宋_GB2312"/>
                <w:bCs/>
                <w:kern w:val="0"/>
                <w:szCs w:val="21"/>
              </w:rPr>
              <w:t>其他指导老师</w:t>
            </w:r>
          </w:p>
        </w:tc>
        <w:tc>
          <w:tcPr>
            <w:tcW w:w="16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Cs w:val="21"/>
              </w:rPr>
            </w:pPr>
            <w:r>
              <w:rPr>
                <w:rFonts w:hint="eastAsia" w:ascii="仿宋_GB2312" w:hAnsi="宋体" w:eastAsia="仿宋_GB2312"/>
                <w:bCs/>
                <w:kern w:val="0"/>
                <w:szCs w:val="21"/>
              </w:rPr>
              <w:t>姓名</w:t>
            </w:r>
          </w:p>
        </w:tc>
        <w:tc>
          <w:tcPr>
            <w:tcW w:w="16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Cs w:val="21"/>
              </w:rPr>
            </w:pPr>
          </w:p>
        </w:tc>
        <w:tc>
          <w:tcPr>
            <w:tcW w:w="17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Cs w:val="21"/>
              </w:rPr>
            </w:pPr>
            <w:r>
              <w:rPr>
                <w:rFonts w:hint="eastAsia" w:ascii="仿宋_GB2312" w:hAnsi="宋体" w:eastAsia="仿宋_GB2312"/>
                <w:bCs/>
                <w:kern w:val="0"/>
                <w:szCs w:val="21"/>
              </w:rPr>
              <w:t>单位</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8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Cs/>
                <w:kern w:val="0"/>
                <w:szCs w:val="21"/>
              </w:rPr>
            </w:pPr>
          </w:p>
        </w:tc>
        <w:tc>
          <w:tcPr>
            <w:tcW w:w="16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Cs w:val="21"/>
              </w:rPr>
            </w:pPr>
            <w:r>
              <w:rPr>
                <w:rFonts w:hint="eastAsia" w:ascii="仿宋_GB2312" w:hAnsi="宋体" w:eastAsia="仿宋_GB2312"/>
                <w:bCs/>
                <w:kern w:val="0"/>
                <w:szCs w:val="21"/>
              </w:rPr>
              <w:t>姓名</w:t>
            </w:r>
          </w:p>
        </w:tc>
        <w:tc>
          <w:tcPr>
            <w:tcW w:w="16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Cs w:val="21"/>
              </w:rPr>
            </w:pPr>
          </w:p>
        </w:tc>
        <w:tc>
          <w:tcPr>
            <w:tcW w:w="17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Cs w:val="21"/>
              </w:rPr>
            </w:pPr>
            <w:r>
              <w:rPr>
                <w:rFonts w:hint="eastAsia" w:ascii="仿宋_GB2312" w:hAnsi="宋体" w:eastAsia="仿宋_GB2312"/>
                <w:bCs/>
                <w:kern w:val="0"/>
                <w:szCs w:val="21"/>
              </w:rPr>
              <w:t>单位</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8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_GB2312" w:hAnsi="宋体" w:eastAsia="仿宋_GB2312"/>
                <w:bCs/>
                <w:kern w:val="0"/>
                <w:szCs w:val="21"/>
              </w:rPr>
            </w:pPr>
            <w:r>
              <w:rPr>
                <w:rFonts w:hint="eastAsia" w:ascii="仿宋_GB2312" w:hAnsi="宋体" w:eastAsia="仿宋_GB2312"/>
                <w:bCs/>
                <w:kern w:val="0"/>
                <w:szCs w:val="21"/>
              </w:rPr>
              <w:t>项目主创</w:t>
            </w:r>
          </w:p>
          <w:p>
            <w:pPr>
              <w:jc w:val="center"/>
              <w:rPr>
                <w:rFonts w:ascii="仿宋_GB2312" w:hAnsi="宋体" w:eastAsia="仿宋_GB2312"/>
                <w:bCs/>
                <w:szCs w:val="21"/>
              </w:rPr>
            </w:pPr>
            <w:r>
              <w:rPr>
                <w:rFonts w:hint="eastAsia" w:ascii="仿宋_GB2312" w:hAnsi="宋体" w:eastAsia="仿宋_GB2312"/>
                <w:bCs/>
                <w:kern w:val="0"/>
                <w:szCs w:val="21"/>
              </w:rPr>
              <w:t>基本情况</w:t>
            </w:r>
          </w:p>
        </w:tc>
        <w:tc>
          <w:tcPr>
            <w:tcW w:w="16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Cs w:val="21"/>
              </w:rPr>
            </w:pPr>
            <w:r>
              <w:rPr>
                <w:rFonts w:hint="eastAsia" w:ascii="仿宋_GB2312" w:hAnsi="宋体" w:eastAsia="仿宋_GB2312"/>
                <w:bCs/>
                <w:kern w:val="0"/>
                <w:szCs w:val="21"/>
              </w:rPr>
              <w:t>负责人</w:t>
            </w:r>
          </w:p>
        </w:tc>
        <w:tc>
          <w:tcPr>
            <w:tcW w:w="16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c>
          <w:tcPr>
            <w:tcW w:w="834"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_GB2312" w:hAnsi="宋体" w:eastAsia="仿宋_GB2312"/>
                <w:bCs/>
                <w:szCs w:val="21"/>
              </w:rPr>
            </w:pPr>
            <w:r>
              <w:rPr>
                <w:rFonts w:hint="eastAsia" w:ascii="仿宋_GB2312" w:hAnsi="宋体" w:eastAsia="仿宋_GB2312"/>
                <w:bCs/>
                <w:kern w:val="0"/>
                <w:szCs w:val="21"/>
              </w:rPr>
              <w:t>年龄</w:t>
            </w:r>
          </w:p>
        </w:tc>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c>
          <w:tcPr>
            <w:tcW w:w="592"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_GB2312" w:hAnsi="宋体" w:eastAsia="仿宋_GB2312"/>
                <w:bCs/>
                <w:szCs w:val="21"/>
              </w:rPr>
            </w:pPr>
            <w:r>
              <w:rPr>
                <w:rFonts w:hint="eastAsia" w:ascii="仿宋_GB2312" w:hAnsi="宋体" w:eastAsia="仿宋_GB2312"/>
                <w:bCs/>
                <w:kern w:val="0"/>
                <w:szCs w:val="21"/>
              </w:rPr>
              <w:t>性别</w:t>
            </w:r>
          </w:p>
        </w:tc>
        <w:tc>
          <w:tcPr>
            <w:tcW w:w="1109" w:type="dxa"/>
            <w:tcBorders>
              <w:top w:val="single" w:color="auto" w:sz="4" w:space="0"/>
              <w:left w:val="single" w:color="auto" w:sz="4" w:space="0"/>
              <w:bottom w:val="single" w:color="auto" w:sz="4" w:space="0"/>
              <w:right w:val="single" w:color="auto" w:sz="4" w:space="0"/>
            </w:tcBorders>
            <w:vAlign w:val="center"/>
          </w:tcPr>
          <w:p>
            <w:pPr>
              <w:ind w:left="297"/>
              <w:rPr>
                <w:rFonts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8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Cs/>
                <w:szCs w:val="21"/>
              </w:rPr>
            </w:pPr>
          </w:p>
        </w:tc>
        <w:tc>
          <w:tcPr>
            <w:tcW w:w="1631"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_GB2312" w:hAnsi="宋体" w:eastAsia="仿宋_GB2312"/>
                <w:bCs/>
                <w:kern w:val="0"/>
                <w:szCs w:val="21"/>
              </w:rPr>
            </w:pPr>
            <w:r>
              <w:rPr>
                <w:rFonts w:hint="eastAsia" w:ascii="仿宋_GB2312" w:hAnsi="宋体" w:eastAsia="仿宋_GB2312"/>
                <w:bCs/>
                <w:kern w:val="0"/>
                <w:szCs w:val="21"/>
              </w:rPr>
              <w:t>学院</w:t>
            </w:r>
          </w:p>
        </w:tc>
        <w:tc>
          <w:tcPr>
            <w:tcW w:w="16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c>
          <w:tcPr>
            <w:tcW w:w="1792"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_GB2312" w:hAnsi="宋体" w:eastAsia="仿宋_GB2312"/>
                <w:bCs/>
                <w:kern w:val="0"/>
                <w:szCs w:val="21"/>
              </w:rPr>
            </w:pPr>
            <w:r>
              <w:rPr>
                <w:rFonts w:hint="eastAsia" w:ascii="仿宋_GB2312" w:hAnsi="宋体" w:eastAsia="仿宋_GB2312"/>
                <w:bCs/>
                <w:kern w:val="0"/>
                <w:szCs w:val="21"/>
              </w:rPr>
              <w:t>专业班级</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8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Cs/>
                <w:szCs w:val="21"/>
              </w:rPr>
            </w:pPr>
          </w:p>
        </w:tc>
        <w:tc>
          <w:tcPr>
            <w:tcW w:w="1631"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_GB2312" w:hAnsi="宋体" w:eastAsia="仿宋_GB2312"/>
                <w:bCs/>
                <w:kern w:val="0"/>
                <w:szCs w:val="21"/>
              </w:rPr>
            </w:pPr>
            <w:r>
              <w:rPr>
                <w:rFonts w:hint="eastAsia" w:ascii="仿宋_GB2312" w:hAnsi="宋体" w:eastAsia="仿宋_GB2312"/>
                <w:bCs/>
                <w:kern w:val="0"/>
                <w:szCs w:val="21"/>
              </w:rPr>
              <w:t>手机号码</w:t>
            </w:r>
          </w:p>
        </w:tc>
        <w:tc>
          <w:tcPr>
            <w:tcW w:w="1633"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_GB2312" w:hAnsi="宋体" w:eastAsia="仿宋_GB2312"/>
                <w:bCs/>
                <w:kern w:val="0"/>
                <w:szCs w:val="21"/>
              </w:rPr>
            </w:pPr>
          </w:p>
        </w:tc>
        <w:tc>
          <w:tcPr>
            <w:tcW w:w="1792"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_GB2312" w:hAnsi="宋体" w:eastAsia="仿宋_GB2312"/>
                <w:bCs/>
                <w:kern w:val="0"/>
                <w:szCs w:val="21"/>
              </w:rPr>
            </w:pPr>
            <w:r>
              <w:rPr>
                <w:rFonts w:hint="eastAsia" w:ascii="仿宋_GB2312" w:hAnsi="宋体" w:eastAsia="仿宋_GB2312"/>
                <w:bCs/>
                <w:kern w:val="0"/>
                <w:szCs w:val="21"/>
              </w:rPr>
              <w:t>学号</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_GB2312" w:hAnsi="宋体" w:eastAsia="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85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r>
              <w:rPr>
                <w:rFonts w:hint="eastAsia" w:ascii="仿宋_GB2312" w:hAnsi="宋体" w:eastAsia="仿宋_GB2312"/>
                <w:bCs/>
                <w:szCs w:val="21"/>
              </w:rPr>
              <w:t>核心团队</w:t>
            </w:r>
          </w:p>
          <w:p>
            <w:pPr>
              <w:jc w:val="center"/>
              <w:rPr>
                <w:rFonts w:ascii="仿宋_GB2312" w:hAnsi="宋体" w:eastAsia="仿宋_GB2312"/>
                <w:bCs/>
                <w:szCs w:val="21"/>
              </w:rPr>
            </w:pPr>
            <w:r>
              <w:rPr>
                <w:rFonts w:hint="eastAsia" w:ascii="仿宋_GB2312" w:hAnsi="宋体" w:eastAsia="仿宋_GB2312"/>
                <w:bCs/>
                <w:szCs w:val="21"/>
              </w:rPr>
              <w:t>成员信息</w:t>
            </w:r>
          </w:p>
          <w:p>
            <w:pPr>
              <w:jc w:val="center"/>
              <w:rPr>
                <w:rFonts w:ascii="仿宋_GB2312" w:hAnsi="宋体" w:eastAsia="仿宋_GB2312"/>
                <w:bCs/>
                <w:szCs w:val="21"/>
              </w:rPr>
            </w:pPr>
          </w:p>
        </w:tc>
        <w:tc>
          <w:tcPr>
            <w:tcW w:w="16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r>
              <w:rPr>
                <w:rFonts w:hint="eastAsia" w:ascii="仿宋_GB2312" w:hAnsi="宋体" w:eastAsia="仿宋_GB2312"/>
                <w:bCs/>
                <w:kern w:val="0"/>
                <w:szCs w:val="21"/>
              </w:rPr>
              <w:t>姓名</w:t>
            </w:r>
          </w:p>
        </w:tc>
        <w:tc>
          <w:tcPr>
            <w:tcW w:w="16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r>
              <w:rPr>
                <w:rFonts w:hint="eastAsia" w:ascii="仿宋_GB2312" w:hAnsi="宋体" w:eastAsia="仿宋_GB2312"/>
                <w:bCs/>
                <w:kern w:val="0"/>
                <w:szCs w:val="21"/>
              </w:rPr>
              <w:t>学院</w:t>
            </w:r>
          </w:p>
        </w:tc>
        <w:tc>
          <w:tcPr>
            <w:tcW w:w="1792"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_GB2312" w:hAnsi="宋体" w:eastAsia="仿宋_GB2312"/>
                <w:bCs/>
                <w:kern w:val="0"/>
                <w:szCs w:val="21"/>
              </w:rPr>
            </w:pPr>
            <w:r>
              <w:rPr>
                <w:rFonts w:hint="eastAsia" w:ascii="仿宋_GB2312" w:hAnsi="宋体" w:eastAsia="仿宋_GB2312"/>
                <w:bCs/>
                <w:kern w:val="0"/>
                <w:szCs w:val="21"/>
              </w:rPr>
              <w:t>专业班级</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_GB2312" w:hAnsi="宋体" w:eastAsia="仿宋_GB2312"/>
                <w:bCs/>
                <w:kern w:val="0"/>
                <w:szCs w:val="21"/>
              </w:rPr>
            </w:pPr>
            <w:r>
              <w:rPr>
                <w:rFonts w:hint="eastAsia" w:ascii="仿宋_GB2312" w:hAnsi="宋体" w:eastAsia="仿宋_GB2312"/>
                <w:bCs/>
                <w:kern w:val="0"/>
                <w:szCs w:val="21"/>
              </w:rPr>
              <w:t>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8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Cs/>
                <w:szCs w:val="21"/>
              </w:rPr>
            </w:pPr>
          </w:p>
        </w:tc>
        <w:tc>
          <w:tcPr>
            <w:tcW w:w="16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c>
          <w:tcPr>
            <w:tcW w:w="16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c>
          <w:tcPr>
            <w:tcW w:w="17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8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Cs/>
                <w:szCs w:val="21"/>
              </w:rPr>
            </w:pPr>
          </w:p>
        </w:tc>
        <w:tc>
          <w:tcPr>
            <w:tcW w:w="16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c>
          <w:tcPr>
            <w:tcW w:w="16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c>
          <w:tcPr>
            <w:tcW w:w="17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8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Cs/>
                <w:szCs w:val="21"/>
              </w:rPr>
            </w:pPr>
          </w:p>
        </w:tc>
        <w:tc>
          <w:tcPr>
            <w:tcW w:w="16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c>
          <w:tcPr>
            <w:tcW w:w="16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c>
          <w:tcPr>
            <w:tcW w:w="17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8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Cs/>
                <w:szCs w:val="21"/>
              </w:rPr>
            </w:pPr>
          </w:p>
        </w:tc>
        <w:tc>
          <w:tcPr>
            <w:tcW w:w="16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c>
          <w:tcPr>
            <w:tcW w:w="16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c>
          <w:tcPr>
            <w:tcW w:w="17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8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Cs/>
                <w:szCs w:val="21"/>
              </w:rPr>
            </w:pPr>
          </w:p>
        </w:tc>
        <w:tc>
          <w:tcPr>
            <w:tcW w:w="16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c>
          <w:tcPr>
            <w:tcW w:w="16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c>
          <w:tcPr>
            <w:tcW w:w="17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r>
    </w:tbl>
    <w:p>
      <w:pPr>
        <w:rPr>
          <w:rFonts w:ascii="宋体" w:hAnsi="宋体"/>
          <w:b/>
          <w:szCs w:val="21"/>
        </w:rPr>
      </w:pPr>
      <w:r>
        <w:rPr>
          <w:rFonts w:hint="eastAsia" w:ascii="宋体" w:hAnsi="宋体"/>
          <w:b/>
          <w:szCs w:val="21"/>
        </w:rPr>
        <w:t>注：参赛赛道及组别详见通知</w:t>
      </w:r>
    </w:p>
    <w:p>
      <w:pPr>
        <w:widowControl/>
        <w:spacing w:line="360" w:lineRule="auto"/>
        <w:jc w:val="left"/>
        <w:rPr>
          <w:rFonts w:ascii="宋体" w:hAnsi="宋体" w:eastAsia="宋体"/>
          <w:spacing w:val="8"/>
          <w:kern w:val="0"/>
          <w:szCs w:val="21"/>
        </w:rPr>
        <w:sectPr>
          <w:pgSz w:w="11906" w:h="16838"/>
          <w:pgMar w:top="1440" w:right="1800" w:bottom="1440" w:left="1800" w:header="851" w:footer="992" w:gutter="0"/>
          <w:cols w:space="720" w:num="1"/>
          <w:docGrid w:type="lines" w:linePitch="312" w:charSpace="0"/>
        </w:sectPr>
      </w:pPr>
    </w:p>
    <w:p>
      <w:pPr>
        <w:spacing w:line="600" w:lineRule="exact"/>
        <w:jc w:val="left"/>
        <w:rPr>
          <w:rFonts w:ascii="黑体" w:hAnsi="黑体" w:eastAsia="黑体" w:cs="Times New Roman"/>
          <w:sz w:val="32"/>
          <w:szCs w:val="32"/>
        </w:rPr>
      </w:pPr>
      <w:bookmarkStart w:id="0" w:name="_Hlk162447271"/>
      <w:r>
        <w:rPr>
          <w:rFonts w:hint="eastAsia" w:ascii="黑体" w:hAnsi="黑体" w:eastAsia="黑体" w:cs="Times New Roman"/>
          <w:sz w:val="32"/>
          <w:szCs w:val="32"/>
        </w:rPr>
        <w:t>附件2：</w:t>
      </w:r>
    </w:p>
    <w:p>
      <w:pPr>
        <w:spacing w:line="600" w:lineRule="exact"/>
        <w:jc w:val="center"/>
        <w:rPr>
          <w:rFonts w:ascii="方正小标宋简体" w:hAnsi="仿宋" w:eastAsia="方正小标宋简体" w:cs="Times New Roman"/>
          <w:sz w:val="44"/>
          <w:szCs w:val="44"/>
        </w:rPr>
      </w:pPr>
      <w:r>
        <w:rPr>
          <w:rFonts w:hint="eastAsia" w:ascii="方正小标宋简体" w:hAnsi="仿宋" w:eastAsia="方正小标宋简体" w:cs="Times New Roman"/>
          <w:sz w:val="44"/>
          <w:szCs w:val="44"/>
        </w:rPr>
        <w:t>华南农业大学2024年“创客杯”大学生创新大赛项目汇总表</w:t>
      </w:r>
    </w:p>
    <w:p>
      <w:pPr>
        <w:spacing w:after="120" w:afterLines="50" w:line="560" w:lineRule="exact"/>
        <w:ind w:firstLine="103" w:firstLineChars="37"/>
        <w:rPr>
          <w:rFonts w:ascii="宋体" w:hAnsi="宋体"/>
          <w:sz w:val="28"/>
          <w:szCs w:val="28"/>
        </w:rPr>
      </w:pPr>
      <w:r>
        <w:rPr>
          <w:rFonts w:hint="eastAsia" w:ascii="宋体" w:hAnsi="宋体"/>
          <w:sz w:val="28"/>
          <w:szCs w:val="28"/>
        </w:rPr>
        <w:t>学院（盖章）填表人：联系电话：</w:t>
      </w:r>
    </w:p>
    <w:tbl>
      <w:tblPr>
        <w:tblStyle w:val="12"/>
        <w:tblW w:w="1506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2"/>
        <w:gridCol w:w="1021"/>
        <w:gridCol w:w="851"/>
        <w:gridCol w:w="1275"/>
        <w:gridCol w:w="1276"/>
        <w:gridCol w:w="1418"/>
        <w:gridCol w:w="1560"/>
        <w:gridCol w:w="3970"/>
        <w:gridCol w:w="2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r>
              <w:rPr>
                <w:rFonts w:hint="eastAsia" w:ascii="仿宋_GB2312" w:hAnsi="宋体" w:eastAsia="仿宋_GB2312"/>
                <w:bCs/>
                <w:sz w:val="20"/>
                <w:szCs w:val="20"/>
              </w:rPr>
              <w:t>项目名称</w:t>
            </w:r>
          </w:p>
        </w:tc>
        <w:tc>
          <w:tcPr>
            <w:tcW w:w="102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r>
              <w:rPr>
                <w:rFonts w:hint="eastAsia" w:ascii="仿宋_GB2312" w:hAnsi="宋体" w:eastAsia="仿宋_GB2312"/>
                <w:bCs/>
                <w:sz w:val="20"/>
                <w:szCs w:val="20"/>
              </w:rPr>
              <w:t>参赛赛道及组别</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r>
              <w:rPr>
                <w:rFonts w:hint="eastAsia" w:ascii="仿宋_GB2312" w:hAnsi="宋体" w:eastAsia="仿宋_GB2312"/>
                <w:bCs/>
                <w:sz w:val="20"/>
                <w:szCs w:val="20"/>
              </w:rPr>
              <w:t>负责人姓名</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r>
              <w:rPr>
                <w:rFonts w:hint="eastAsia" w:ascii="仿宋_GB2312" w:hAnsi="宋体" w:eastAsia="仿宋_GB2312"/>
                <w:bCs/>
                <w:sz w:val="20"/>
                <w:szCs w:val="20"/>
              </w:rPr>
              <w:t>负责人学号</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r>
              <w:rPr>
                <w:rFonts w:hint="eastAsia" w:ascii="仿宋_GB2312" w:hAnsi="宋体" w:eastAsia="仿宋_GB2312"/>
                <w:bCs/>
                <w:sz w:val="20"/>
                <w:szCs w:val="20"/>
              </w:rPr>
              <w:t>负责人学院</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r>
              <w:rPr>
                <w:rFonts w:hint="eastAsia" w:ascii="仿宋_GB2312" w:hAnsi="宋体" w:eastAsia="仿宋_GB2312"/>
                <w:bCs/>
                <w:sz w:val="20"/>
                <w:szCs w:val="20"/>
              </w:rPr>
              <w:t>团队成员的最高学历</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r>
              <w:rPr>
                <w:rFonts w:hint="eastAsia" w:ascii="仿宋_GB2312" w:hAnsi="宋体" w:eastAsia="仿宋_GB2312"/>
                <w:bCs/>
                <w:sz w:val="20"/>
                <w:szCs w:val="20"/>
              </w:rPr>
              <w:t>联系方式</w:t>
            </w:r>
          </w:p>
          <w:p>
            <w:pPr>
              <w:jc w:val="center"/>
              <w:rPr>
                <w:rFonts w:ascii="仿宋_GB2312" w:hAnsi="宋体" w:eastAsia="仿宋_GB2312"/>
                <w:bCs/>
                <w:sz w:val="20"/>
                <w:szCs w:val="20"/>
              </w:rPr>
            </w:pPr>
            <w:r>
              <w:rPr>
                <w:rFonts w:hint="eastAsia" w:ascii="仿宋_GB2312" w:hAnsi="宋体" w:eastAsia="仿宋_GB2312"/>
                <w:bCs/>
                <w:sz w:val="20"/>
                <w:szCs w:val="20"/>
              </w:rPr>
              <w:t>（长号/短号）</w:t>
            </w: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r>
              <w:rPr>
                <w:rFonts w:hint="eastAsia" w:ascii="仿宋_GB2312" w:hAnsi="宋体" w:eastAsia="仿宋_GB2312"/>
                <w:bCs/>
                <w:sz w:val="20"/>
                <w:szCs w:val="20"/>
              </w:rPr>
              <w:t>指导老师</w:t>
            </w: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r>
              <w:rPr>
                <w:rFonts w:hint="eastAsia" w:ascii="仿宋_GB2312" w:hAnsi="宋体" w:eastAsia="仿宋_GB2312"/>
                <w:bCs/>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102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2126" w:type="dxa"/>
            <w:tcBorders>
              <w:top w:val="single" w:color="000000" w:sz="4" w:space="0"/>
              <w:left w:val="single" w:color="000000" w:sz="4" w:space="0"/>
              <w:bottom w:val="single" w:color="000000" w:sz="4" w:space="0"/>
              <w:right w:val="single" w:color="000000" w:sz="4" w:space="0"/>
            </w:tcBorders>
          </w:tcPr>
          <w:p>
            <w:pPr>
              <w:jc w:val="center"/>
              <w:rPr>
                <w:rFonts w:ascii="仿宋_GB2312" w:hAnsi="宋体" w:eastAsia="仿宋_GB2312"/>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102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2126" w:type="dxa"/>
            <w:tcBorders>
              <w:top w:val="single" w:color="000000" w:sz="4" w:space="0"/>
              <w:left w:val="single" w:color="000000" w:sz="4" w:space="0"/>
              <w:bottom w:val="single" w:color="000000" w:sz="4" w:space="0"/>
              <w:right w:val="single" w:color="000000" w:sz="4" w:space="0"/>
            </w:tcBorders>
          </w:tcPr>
          <w:p>
            <w:pPr>
              <w:jc w:val="center"/>
              <w:rPr>
                <w:rFonts w:ascii="仿宋_GB2312" w:hAnsi="宋体" w:eastAsia="仿宋_GB2312"/>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102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2126" w:type="dxa"/>
            <w:tcBorders>
              <w:top w:val="single" w:color="000000" w:sz="4" w:space="0"/>
              <w:left w:val="single" w:color="000000" w:sz="4" w:space="0"/>
              <w:bottom w:val="single" w:color="000000" w:sz="4" w:space="0"/>
              <w:right w:val="single" w:color="000000" w:sz="4" w:space="0"/>
            </w:tcBorders>
          </w:tcPr>
          <w:p>
            <w:pPr>
              <w:jc w:val="center"/>
              <w:rPr>
                <w:rFonts w:ascii="仿宋_GB2312" w:hAnsi="宋体" w:eastAsia="仿宋_GB2312"/>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102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2126" w:type="dxa"/>
            <w:tcBorders>
              <w:top w:val="single" w:color="000000" w:sz="4" w:space="0"/>
              <w:left w:val="single" w:color="000000" w:sz="4" w:space="0"/>
              <w:bottom w:val="single" w:color="000000" w:sz="4" w:space="0"/>
              <w:right w:val="single" w:color="000000" w:sz="4" w:space="0"/>
            </w:tcBorders>
          </w:tcPr>
          <w:p>
            <w:pPr>
              <w:jc w:val="center"/>
              <w:rPr>
                <w:rFonts w:ascii="仿宋_GB2312" w:hAnsi="宋体" w:eastAsia="仿宋_GB2312"/>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bCs/>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bCs/>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2126" w:type="dxa"/>
            <w:tcBorders>
              <w:top w:val="single" w:color="000000" w:sz="4" w:space="0"/>
              <w:left w:val="single" w:color="000000" w:sz="4" w:space="0"/>
              <w:bottom w:val="single" w:color="000000" w:sz="4" w:space="0"/>
              <w:right w:val="single" w:color="000000" w:sz="4" w:space="0"/>
            </w:tcBorders>
          </w:tcPr>
          <w:p>
            <w:pPr>
              <w:jc w:val="center"/>
              <w:rPr>
                <w:rFonts w:ascii="仿宋_GB2312" w:hAnsi="宋体" w:eastAsia="仿宋_GB2312"/>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102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15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宋体" w:eastAsia="仿宋_GB2312"/>
                <w:bCs/>
                <w:sz w:val="20"/>
                <w:szCs w:val="20"/>
              </w:rPr>
            </w:pP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2126" w:type="dxa"/>
            <w:tcBorders>
              <w:top w:val="single" w:color="000000" w:sz="4" w:space="0"/>
              <w:left w:val="single" w:color="000000" w:sz="4" w:space="0"/>
              <w:bottom w:val="single" w:color="000000" w:sz="4" w:space="0"/>
              <w:right w:val="single" w:color="000000" w:sz="4" w:space="0"/>
            </w:tcBorders>
          </w:tcPr>
          <w:p>
            <w:pPr>
              <w:jc w:val="center"/>
              <w:rPr>
                <w:rFonts w:ascii="仿宋_GB2312" w:hAnsi="宋体" w:eastAsia="仿宋_GB2312"/>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102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2126" w:type="dxa"/>
            <w:tcBorders>
              <w:top w:val="single" w:color="000000" w:sz="4" w:space="0"/>
              <w:left w:val="single" w:color="000000" w:sz="4" w:space="0"/>
              <w:bottom w:val="single" w:color="000000" w:sz="4" w:space="0"/>
              <w:right w:val="single" w:color="000000" w:sz="4" w:space="0"/>
            </w:tcBorders>
          </w:tcPr>
          <w:p>
            <w:pPr>
              <w:jc w:val="center"/>
              <w:rPr>
                <w:rFonts w:ascii="仿宋_GB2312" w:hAnsi="宋体" w:eastAsia="仿宋_GB2312"/>
                <w:bCs/>
                <w:sz w:val="20"/>
                <w:szCs w:val="20"/>
              </w:rPr>
            </w:pPr>
          </w:p>
        </w:tc>
      </w:tr>
    </w:tbl>
    <w:p>
      <w:pPr>
        <w:jc w:val="left"/>
        <w:rPr>
          <w:sz w:val="20"/>
        </w:rPr>
      </w:pPr>
    </w:p>
    <w:p>
      <w:pPr>
        <w:jc w:val="left"/>
        <w:rPr>
          <w:sz w:val="20"/>
        </w:rPr>
      </w:pPr>
      <w:r>
        <w:rPr>
          <w:rFonts w:hint="eastAsia"/>
          <w:sz w:val="20"/>
        </w:rPr>
        <w:t>说明：1.参赛赛道及组别格式：xxx赛道xxx组</w:t>
      </w:r>
    </w:p>
    <w:p>
      <w:pPr>
        <w:ind w:left="567" w:leftChars="270"/>
        <w:jc w:val="left"/>
        <w:rPr>
          <w:sz w:val="20"/>
        </w:rPr>
      </w:pPr>
      <w:r>
        <w:rPr>
          <w:rFonts w:hint="eastAsia"/>
          <w:sz w:val="20"/>
        </w:rPr>
        <w:t>2.团队成员的最高学历一栏填写本科生、研究生或博士生</w:t>
      </w:r>
    </w:p>
    <w:p>
      <w:pPr>
        <w:ind w:firstLine="566" w:firstLineChars="283"/>
        <w:jc w:val="left"/>
        <w:rPr>
          <w:sz w:val="20"/>
        </w:rPr>
      </w:pPr>
      <w:r>
        <w:rPr>
          <w:rFonts w:hint="eastAsia"/>
          <w:sz w:val="20"/>
        </w:rPr>
        <w:t>3.备注一栏请注明作品来源，如校、省、国家级立项的学生科研项目或已获奖的其他校、省、国家级学科大赛获奖项目等</w:t>
      </w:r>
    </w:p>
    <w:p>
      <w:pPr>
        <w:ind w:firstLine="566" w:firstLineChars="283"/>
        <w:jc w:val="left"/>
        <w:rPr>
          <w:sz w:val="20"/>
        </w:rPr>
      </w:pPr>
      <w:r>
        <w:rPr>
          <w:rFonts w:hint="eastAsia"/>
          <w:sz w:val="20"/>
        </w:rPr>
        <w:t>4.本表表格中填写字体要求为：宋体、小五号字体</w:t>
      </w:r>
    </w:p>
    <w:p>
      <w:pPr>
        <w:ind w:firstLine="566" w:firstLineChars="283"/>
        <w:jc w:val="left"/>
      </w:pPr>
      <w:r>
        <w:rPr>
          <w:rFonts w:hint="eastAsia"/>
          <w:sz w:val="20"/>
        </w:rPr>
        <w:t>5.</w:t>
      </w:r>
      <w:r>
        <w:t>表格电子版及盖章扫描版发送到scauaiejsb@163.com，截止时间为2024年</w:t>
      </w:r>
      <w:r>
        <w:rPr>
          <w:rFonts w:hint="eastAsia"/>
        </w:rPr>
        <w:t>5</w:t>
      </w:r>
      <w:r>
        <w:t>月</w:t>
      </w:r>
      <w:r>
        <w:rPr>
          <w:rFonts w:hint="eastAsia"/>
        </w:rPr>
        <w:t>1</w:t>
      </w:r>
      <w:r>
        <w:t>0日</w:t>
      </w:r>
    </w:p>
    <w:p>
      <w:pPr>
        <w:ind w:firstLine="566" w:firstLineChars="283"/>
        <w:jc w:val="left"/>
        <w:rPr>
          <w:sz w:val="20"/>
        </w:rPr>
      </w:pPr>
      <w:r>
        <w:rPr>
          <w:rFonts w:hint="eastAsia"/>
          <w:sz w:val="20"/>
        </w:rPr>
        <w:t>6.如有疑问，请联系：卢坤标（</w:t>
      </w:r>
      <w:r>
        <w:rPr>
          <w:sz w:val="20"/>
        </w:rPr>
        <w:t>13414129451</w:t>
      </w:r>
      <w:r>
        <w:rPr>
          <w:rFonts w:hint="eastAsia"/>
          <w:sz w:val="20"/>
        </w:rPr>
        <w:t>）；黄振成（</w:t>
      </w:r>
      <w:r>
        <w:rPr>
          <w:sz w:val="20"/>
        </w:rPr>
        <w:t>15816273386</w:t>
      </w:r>
      <w:r>
        <w:rPr>
          <w:rFonts w:hint="eastAsia"/>
          <w:sz w:val="20"/>
        </w:rPr>
        <w:t>）；陈晞（</w:t>
      </w:r>
      <w:r>
        <w:rPr>
          <w:sz w:val="20"/>
        </w:rPr>
        <w:t>15800021211</w:t>
      </w:r>
      <w:r>
        <w:rPr>
          <w:rFonts w:hint="eastAsia"/>
          <w:sz w:val="20"/>
        </w:rPr>
        <w:t>）；</w:t>
      </w:r>
    </w:p>
    <w:p>
      <w:pPr>
        <w:widowControl/>
        <w:jc w:val="left"/>
        <w:rPr>
          <w:sz w:val="20"/>
        </w:rPr>
        <w:sectPr>
          <w:pgSz w:w="16840" w:h="11910" w:orient="landscape"/>
          <w:pgMar w:top="820" w:right="1300" w:bottom="840" w:left="840" w:header="720" w:footer="1116" w:gutter="0"/>
          <w:pgNumType w:start="1"/>
          <w:cols w:space="720" w:num="1"/>
        </w:sectPr>
      </w:pPr>
      <w:r>
        <w:rPr>
          <w:rFonts w:hint="eastAsia"/>
          <w:sz w:val="20"/>
        </w:rPr>
        <w:br w:type="page"/>
      </w:r>
    </w:p>
    <w:bookmarkEnd w:id="0"/>
    <w:p>
      <w:pPr>
        <w:widowControl/>
        <w:jc w:val="left"/>
        <w:rPr>
          <w:rFonts w:ascii="黑体" w:hAnsi="黑体" w:eastAsia="黑体" w:cs="Times New Roman"/>
          <w:sz w:val="32"/>
          <w:szCs w:val="32"/>
          <w14:ligatures w14:val="standardContextual"/>
        </w:rPr>
      </w:pPr>
      <w:r>
        <w:rPr>
          <w:rFonts w:ascii="黑体" w:hAnsi="黑体" w:eastAsia="黑体" w:cs="Times New Roman"/>
          <w:sz w:val="32"/>
          <w:szCs w:val="32"/>
          <w14:ligatures w14:val="standardContextual"/>
        </w:rPr>
        <w:t>附件</w:t>
      </w:r>
      <w:r>
        <w:rPr>
          <w:rFonts w:hint="eastAsia" w:ascii="黑体" w:hAnsi="黑体" w:eastAsia="黑体" w:cs="Times New Roman"/>
          <w:sz w:val="32"/>
          <w:szCs w:val="32"/>
          <w14:ligatures w14:val="standardContextual"/>
        </w:rPr>
        <w:t>3：</w:t>
      </w:r>
    </w:p>
    <w:p>
      <w:pPr>
        <w:ind w:firstLine="360" w:firstLineChars="100"/>
        <w:jc w:val="center"/>
        <w:rPr>
          <w:rFonts w:ascii="方正小标宋简体" w:hAnsi="黑体" w:eastAsia="方正小标宋简体" w:cs="仿宋_GB2312"/>
          <w:bCs/>
          <w:sz w:val="36"/>
          <w:szCs w:val="36"/>
        </w:rPr>
      </w:pPr>
      <w:r>
        <w:rPr>
          <w:rFonts w:hint="eastAsia" w:ascii="方正小标宋简体" w:hAnsi="黑体" w:eastAsia="方正小标宋简体" w:cs="仿宋_GB2312"/>
          <w:bCs/>
          <w:sz w:val="36"/>
          <w:szCs w:val="36"/>
        </w:rPr>
        <w:t>华南农业大学</w:t>
      </w:r>
      <w:r>
        <w:rPr>
          <w:rFonts w:ascii="方正小标宋简体" w:hAnsi="黑体" w:eastAsia="方正小标宋简体" w:cs="仿宋_GB2312"/>
          <w:bCs/>
          <w:sz w:val="36"/>
          <w:szCs w:val="36"/>
        </w:rPr>
        <w:t>2024年“创客杯”大学生创新</w:t>
      </w:r>
    </w:p>
    <w:p>
      <w:pPr>
        <w:ind w:firstLine="360" w:firstLineChars="100"/>
        <w:jc w:val="center"/>
        <w:rPr>
          <w:rFonts w:ascii="方正小标宋简体" w:hAnsi="黑体" w:eastAsia="方正小标宋简体" w:cs="仿宋_GB2312"/>
          <w:bCs/>
          <w:sz w:val="36"/>
          <w:szCs w:val="36"/>
        </w:rPr>
      </w:pPr>
      <w:r>
        <w:rPr>
          <w:rFonts w:hint="eastAsia" w:ascii="方正小标宋简体" w:hAnsi="黑体" w:eastAsia="方正小标宋简体" w:cs="仿宋_GB2312"/>
          <w:bCs/>
          <w:sz w:val="36"/>
          <w:szCs w:val="36"/>
        </w:rPr>
        <w:t>大赛评审细则</w:t>
      </w:r>
    </w:p>
    <w:p>
      <w:pPr>
        <w:autoSpaceDE w:val="0"/>
        <w:autoSpaceDN w:val="0"/>
        <w:spacing w:before="11" w:line="276" w:lineRule="auto"/>
        <w:ind w:left="231"/>
        <w:jc w:val="left"/>
        <w:rPr>
          <w:rFonts w:ascii="仿宋" w:hAnsi="仿宋" w:eastAsia="仿宋" w:cs="仿宋"/>
          <w:spacing w:val="-3"/>
          <w:kern w:val="0"/>
          <w:sz w:val="28"/>
          <w:lang w:val="zh-CN" w:bidi="zh-CN"/>
          <w14:ligatures w14:val="standardContextual"/>
        </w:rPr>
      </w:pPr>
      <w:r>
        <w:rPr>
          <w:rFonts w:ascii="仿宋" w:hAnsi="仿宋" w:eastAsia="仿宋" w:cs="仿宋"/>
          <w:spacing w:val="-3"/>
          <w:kern w:val="0"/>
          <w:sz w:val="28"/>
          <w:lang w:val="zh-CN" w:bidi="zh-CN"/>
          <w14:ligatures w14:val="standardContextual"/>
        </w:rPr>
        <w:t>一、高教主赛道</w:t>
      </w:r>
      <w:r>
        <w:rPr>
          <w:rFonts w:ascii="仿宋" w:hAnsi="仿宋" w:eastAsia="仿宋" w:cs="仿宋"/>
          <w:b/>
          <w:bCs/>
          <w:spacing w:val="-3"/>
          <w:kern w:val="0"/>
          <w:sz w:val="28"/>
          <w:lang w:val="zh-CN" w:bidi="zh-CN"/>
          <w14:ligatures w14:val="standardContextual"/>
        </w:rPr>
        <w:t>创意组项目</w:t>
      </w:r>
      <w:r>
        <w:rPr>
          <w:rFonts w:ascii="仿宋" w:hAnsi="仿宋" w:eastAsia="仿宋" w:cs="仿宋"/>
          <w:spacing w:val="-3"/>
          <w:kern w:val="0"/>
          <w:sz w:val="28"/>
          <w:lang w:val="zh-CN" w:bidi="zh-CN"/>
          <w14:ligatures w14:val="standardContextual"/>
        </w:rPr>
        <w:t>评审要点</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3"/>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spacing w:line="276" w:lineRule="auto"/>
              <w:jc w:val="center"/>
              <w:rPr>
                <w:rFonts w:ascii="黑体" w:hAnsi="黑体" w:eastAsia="黑体" w:cs="仿宋_GB2312"/>
                <w:bCs/>
                <w:kern w:val="0"/>
                <w:sz w:val="24"/>
                <w:szCs w:val="24"/>
                <w14:ligatures w14:val="standardContextual"/>
              </w:rPr>
            </w:pPr>
            <w:r>
              <w:rPr>
                <w:rFonts w:hint="eastAsia" w:ascii="黑体" w:hAnsi="黑体" w:eastAsia="黑体" w:cs="仿宋_GB2312"/>
                <w:bCs/>
                <w:kern w:val="0"/>
                <w:sz w:val="24"/>
                <w:szCs w:val="24"/>
                <w14:ligatures w14:val="standardContextual"/>
              </w:rPr>
              <w:t>评审要点</w:t>
            </w:r>
          </w:p>
        </w:tc>
        <w:tc>
          <w:tcPr>
            <w:tcW w:w="4186" w:type="pct"/>
            <w:vAlign w:val="center"/>
          </w:tcPr>
          <w:p>
            <w:pPr>
              <w:spacing w:line="276" w:lineRule="auto"/>
              <w:jc w:val="center"/>
              <w:rPr>
                <w:rFonts w:ascii="黑体" w:hAnsi="黑体" w:eastAsia="黑体" w:cs="仿宋_GB2312"/>
                <w:bCs/>
                <w:kern w:val="0"/>
                <w:sz w:val="24"/>
                <w:szCs w:val="24"/>
                <w14:ligatures w14:val="standardContextual"/>
              </w:rPr>
            </w:pPr>
            <w:r>
              <w:rPr>
                <w:rFonts w:hint="eastAsia" w:ascii="黑体" w:hAnsi="黑体" w:eastAsia="黑体" w:cs="仿宋_GB2312"/>
                <w:bCs/>
                <w:kern w:val="0"/>
                <w:sz w:val="24"/>
                <w:szCs w:val="24"/>
                <w14:ligatures w14:val="standardContextual"/>
              </w:rPr>
              <w:t>评审内容</w:t>
            </w:r>
          </w:p>
        </w:tc>
        <w:tc>
          <w:tcPr>
            <w:tcW w:w="329" w:type="pct"/>
            <w:vAlign w:val="center"/>
          </w:tcPr>
          <w:p>
            <w:pPr>
              <w:spacing w:line="276" w:lineRule="auto"/>
              <w:jc w:val="center"/>
              <w:rPr>
                <w:rFonts w:ascii="黑体" w:hAnsi="黑体" w:eastAsia="黑体" w:cs="仿宋_GB2312"/>
                <w:bCs/>
                <w:kern w:val="0"/>
                <w:sz w:val="24"/>
                <w:szCs w:val="24"/>
                <w14:ligatures w14:val="standardContextual"/>
              </w:rPr>
            </w:pPr>
            <w:r>
              <w:rPr>
                <w:rFonts w:hint="eastAsia" w:ascii="黑体" w:hAnsi="黑体" w:eastAsia="黑体" w:cs="仿宋_GB2312"/>
                <w:bCs/>
                <w:kern w:val="0"/>
                <w:sz w:val="24"/>
                <w:szCs w:val="24"/>
                <w14:ligatures w14:val="standardContextua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9" w:hRule="atLeast"/>
        </w:trPr>
        <w:tc>
          <w:tcPr>
            <w:tcW w:w="484" w:type="pct"/>
            <w:vAlign w:val="center"/>
          </w:tcPr>
          <w:p>
            <w:pPr>
              <w:spacing w:line="276" w:lineRule="auto"/>
              <w:jc w:val="center"/>
              <w:rPr>
                <w:rFonts w:ascii="仿宋_GB2312" w:hAnsi="仿宋_GB2312" w:eastAsia="仿宋_GB2312" w:cs="仿宋_GB2312"/>
                <w:bCs/>
                <w:kern w:val="0"/>
                <w:sz w:val="24"/>
                <w:szCs w:val="24"/>
                <w14:ligatures w14:val="standardContextual"/>
              </w:rPr>
            </w:pPr>
            <w:r>
              <w:rPr>
                <w:rFonts w:hint="eastAsia" w:ascii="仿宋_GB2312" w:hAnsi="仿宋_GB2312" w:eastAsia="仿宋_GB2312" w:cs="仿宋_GB2312"/>
                <w:kern w:val="0"/>
                <w:sz w:val="24"/>
                <w:szCs w:val="24"/>
                <w14:ligatures w14:val="standardContextual"/>
              </w:rPr>
              <w:t>教育维度</w:t>
            </w:r>
          </w:p>
        </w:tc>
        <w:tc>
          <w:tcPr>
            <w:tcW w:w="4186" w:type="pct"/>
            <w:vAlign w:val="center"/>
          </w:tcPr>
          <w:p>
            <w:pPr>
              <w:spacing w:before="120" w:beforeLines="50"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w:t>
            </w:r>
            <w:r>
              <w:rPr>
                <w:rFonts w:ascii="仿宋_GB2312" w:hAnsi="仿宋_GB2312" w:eastAsia="仿宋_GB2312" w:cs="仿宋_GB2312"/>
                <w:kern w:val="0"/>
                <w:sz w:val="24"/>
                <w:szCs w:val="24"/>
                <w14:ligatures w14:val="standardContextual"/>
              </w:rPr>
              <w:t>.</w:t>
            </w:r>
            <w:r>
              <w:rPr>
                <w:rFonts w:hint="eastAsia" w:ascii="仿宋_GB2312" w:hAnsi="仿宋_GB2312" w:eastAsia="仿宋_GB2312" w:cs="仿宋_GB2312"/>
                <w:kern w:val="0"/>
                <w:sz w:val="24"/>
                <w:szCs w:val="24"/>
                <w14:ligatures w14:val="standardContextual"/>
              </w:rPr>
              <w:t>项目应弘扬正确的价值观，厚植家国情怀，恪守伦理规范，有助于培育创新创业精神。</w:t>
            </w:r>
          </w:p>
          <w:p>
            <w:pPr>
              <w:spacing w:before="120" w:beforeLines="50" w:line="276" w:lineRule="auto"/>
              <w:jc w:val="left"/>
              <w:rPr>
                <w:rFonts w:ascii="仿宋_GB2312" w:hAnsi="仿宋_GB2312" w:eastAsia="仿宋_GB2312" w:cs="仿宋_GB2312"/>
                <w:kern w:val="0"/>
                <w:sz w:val="24"/>
                <w:szCs w:val="24"/>
                <w14:ligatures w14:val="standardContextual"/>
              </w:rPr>
            </w:pPr>
            <w:r>
              <w:rPr>
                <w:rFonts w:ascii="仿宋_GB2312" w:hAnsi="仿宋_GB2312" w:eastAsia="仿宋_GB2312" w:cs="仿宋_GB2312"/>
                <w:kern w:val="0"/>
                <w:sz w:val="24"/>
                <w:szCs w:val="24"/>
                <w14:ligatures w14:val="standardContextual"/>
              </w:rPr>
              <w:t>2</w:t>
            </w:r>
            <w:r>
              <w:rPr>
                <w:rFonts w:hint="eastAsia" w:ascii="仿宋_GB2312" w:hAnsi="仿宋_GB2312" w:eastAsia="仿宋_GB2312" w:cs="仿宋_GB2312"/>
                <w:kern w:val="0"/>
                <w:sz w:val="24"/>
                <w:szCs w:val="24"/>
                <w14:ligatures w14:val="standardContextual"/>
              </w:rPr>
              <w:t>.项目符合将专业知识与商业知识有效结合并转化为商业价值或社会价值的创新创业基本过程和基本逻辑，展现创新创业教育对创业者基本素养和认知的塑造力。</w:t>
            </w:r>
          </w:p>
          <w:p>
            <w:pPr>
              <w:spacing w:before="120" w:beforeLines="50" w:line="276" w:lineRule="auto"/>
              <w:jc w:val="left"/>
              <w:rPr>
                <w:rFonts w:ascii="仿宋_GB2312" w:hAnsi="仿宋_GB2312" w:eastAsia="仿宋_GB2312" w:cs="仿宋_GB2312"/>
                <w:kern w:val="0"/>
                <w:sz w:val="24"/>
                <w:szCs w:val="24"/>
                <w14:ligatures w14:val="standardContextual"/>
              </w:rPr>
            </w:pPr>
            <w:r>
              <w:rPr>
                <w:rFonts w:ascii="仿宋_GB2312" w:hAnsi="仿宋_GB2312" w:eastAsia="仿宋_GB2312" w:cs="仿宋_GB2312"/>
                <w:kern w:val="0"/>
                <w:sz w:val="24"/>
                <w:szCs w:val="24"/>
                <w14:ligatures w14:val="standardContextual"/>
              </w:rPr>
              <w:t>3</w:t>
            </w:r>
            <w:r>
              <w:rPr>
                <w:rFonts w:hint="eastAsia" w:ascii="仿宋_GB2312" w:hAnsi="仿宋_GB2312" w:eastAsia="仿宋_GB2312" w:cs="仿宋_GB2312"/>
                <w:kern w:val="0"/>
                <w:sz w:val="24"/>
                <w:szCs w:val="24"/>
                <w14:ligatures w14:val="standardContextual"/>
              </w:rPr>
              <w:t>.体现团队对创新创业所需知识（专业知识、商业知识、行业知识等）与技能（计划、组织、领导、控制、创新等）的娴熟掌握与应用，展现创新创业教育提升创业者综合能力的效力。</w:t>
            </w:r>
          </w:p>
          <w:p>
            <w:pPr>
              <w:spacing w:before="120" w:beforeLines="50" w:line="276" w:lineRule="auto"/>
              <w:jc w:val="left"/>
              <w:rPr>
                <w:rFonts w:ascii="仿宋_GB2312" w:hAnsi="仿宋_GB2312" w:eastAsia="仿宋_GB2312" w:cs="仿宋_GB2312"/>
                <w:kern w:val="0"/>
                <w:sz w:val="24"/>
                <w:szCs w:val="24"/>
                <w14:ligatures w14:val="standardContextual"/>
              </w:rPr>
            </w:pPr>
            <w:r>
              <w:rPr>
                <w:rFonts w:ascii="仿宋_GB2312" w:hAnsi="仿宋_GB2312" w:eastAsia="仿宋_GB2312" w:cs="仿宋_GB2312"/>
                <w:kern w:val="0"/>
                <w:sz w:val="24"/>
                <w:szCs w:val="24"/>
                <w14:ligatures w14:val="standardContextual"/>
              </w:rPr>
              <w:t>4</w:t>
            </w:r>
            <w:r>
              <w:rPr>
                <w:rFonts w:hint="eastAsia" w:ascii="仿宋_GB2312" w:hAnsi="仿宋_GB2312" w:eastAsia="仿宋_GB2312" w:cs="仿宋_GB2312"/>
                <w:kern w:val="0"/>
                <w:sz w:val="24"/>
                <w:szCs w:val="24"/>
                <w14:ligatures w14:val="standardContextual"/>
              </w:rPr>
              <w:t>.项目充分体现团队解决复杂问题的综合能力和高级思维；体现项目成长对团队成员创新创业精神、意识、能力的锻炼和提升作用。</w:t>
            </w:r>
          </w:p>
          <w:p>
            <w:pPr>
              <w:spacing w:after="120" w:afterLines="50" w:line="276" w:lineRule="auto"/>
              <w:jc w:val="left"/>
              <w:rPr>
                <w:rFonts w:ascii="仿宋_GB2312" w:hAnsi="仿宋_GB2312" w:eastAsia="仿宋_GB2312" w:cs="仿宋_GB2312"/>
                <w:bCs/>
                <w:kern w:val="0"/>
                <w:sz w:val="24"/>
                <w:szCs w:val="24"/>
                <w14:ligatures w14:val="standardContextual"/>
              </w:rPr>
            </w:pPr>
            <w:r>
              <w:rPr>
                <w:rFonts w:ascii="仿宋_GB2312" w:hAnsi="仿宋_GB2312" w:eastAsia="仿宋_GB2312" w:cs="仿宋_GB2312"/>
                <w:kern w:val="0"/>
                <w:sz w:val="24"/>
                <w:szCs w:val="24"/>
                <w14:ligatures w14:val="standardContextual"/>
              </w:rPr>
              <w:t>5</w:t>
            </w:r>
            <w:r>
              <w:rPr>
                <w:rFonts w:hint="eastAsia" w:ascii="仿宋_GB2312" w:hAnsi="仿宋_GB2312" w:eastAsia="仿宋_GB2312" w:cs="仿宋_GB2312"/>
                <w:kern w:val="0"/>
                <w:sz w:val="24"/>
                <w:szCs w:val="24"/>
                <w14:ligatures w14:val="standardContextual"/>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pPr>
              <w:spacing w:line="276" w:lineRule="auto"/>
              <w:jc w:val="center"/>
              <w:rPr>
                <w:rFonts w:ascii="仿宋_GB2312" w:hAnsi="仿宋_GB2312" w:eastAsia="仿宋_GB2312" w:cs="仿宋_GB2312"/>
                <w:bCs/>
                <w:kern w:val="0"/>
                <w:sz w:val="24"/>
                <w:szCs w:val="24"/>
                <w14:ligatures w14:val="standardContextual"/>
              </w:rPr>
            </w:pPr>
            <w:r>
              <w:rPr>
                <w:rFonts w:hint="eastAsia" w:ascii="仿宋_GB2312" w:hAnsi="仿宋_GB2312" w:eastAsia="仿宋_GB2312" w:cs="仿宋_GB2312"/>
                <w:bCs/>
                <w:kern w:val="0"/>
                <w:sz w:val="24"/>
                <w:szCs w:val="24"/>
                <w14:ligatures w14:val="standardContextua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创新维度</w:t>
            </w:r>
          </w:p>
        </w:tc>
        <w:tc>
          <w:tcPr>
            <w:tcW w:w="4186" w:type="pct"/>
            <w:vAlign w:val="center"/>
          </w:tcPr>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1.项目遵循从创意到研发、试制、生产、进入市场的创新一般过程，进而实现从创意向实践、从基础研发向应用研发的跨越。</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2.团队能够基于学科专业知识并运用各类创新的理念和范式，解决社会和市场的实际需求。</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3.项目能够从产品创新、工艺流程创新、服务创新、商业模式创新等方面着手开展创新创业实践，并产生一定数量和质量的创新成果以体现团队的创新力。</w:t>
            </w:r>
          </w:p>
        </w:tc>
        <w:tc>
          <w:tcPr>
            <w:tcW w:w="329"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团队维度</w:t>
            </w:r>
          </w:p>
        </w:tc>
        <w:tc>
          <w:tcPr>
            <w:tcW w:w="4186" w:type="pct"/>
            <w:vAlign w:val="center"/>
          </w:tcPr>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1.团队的组成原则与过程是否科学合理；团队是否具有支撑项目成长的知识、技术和经验；是否有明确的使命愿景。</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2.团队的组织构架、人员配置、分工协作、能力结构、专业结构、合作机制、激励制度等的合理性情况。</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3.团队与项目关系的真实性、紧密性情况；对项目的各项投入情况；创立创业企业的可能性情况。</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4.支撑项目发展的合作伙伴等外部资源的使用以及与项目关系的情况。</w:t>
            </w:r>
          </w:p>
        </w:tc>
        <w:tc>
          <w:tcPr>
            <w:tcW w:w="329"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ascii="仿宋_GB2312" w:hAnsi="仿宋_GB2312" w:eastAsia="仿宋_GB2312" w:cs="仿宋_GB2312"/>
                <w:kern w:val="0"/>
                <w:sz w:val="24"/>
                <w:szCs w:val="24"/>
                <w14:ligatures w14:val="standardContextu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84"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商业维度</w:t>
            </w:r>
          </w:p>
        </w:tc>
        <w:tc>
          <w:tcPr>
            <w:tcW w:w="4186" w:type="pct"/>
            <w:vAlign w:val="center"/>
          </w:tcPr>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1.充分了解所在产业（行业）的产业规模、增长速度、竞争格局、产业趋势、产业政策等情况，形成完备、深刻的产业认知。</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2.项目具有明确的目标市场定位，对目标市场的特征、需求等情况有清晰的了解，并据此制定合理的营销、运营、财务等计划，设计出完整、创新、可行的商业模式，展现团队的商业思维。</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3.项目落地执行情况；项目对促进区域经济发展、产业转型升级的情况；已有盈利能力或盈利潜力情况。</w:t>
            </w:r>
          </w:p>
        </w:tc>
        <w:tc>
          <w:tcPr>
            <w:tcW w:w="329"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ascii="仿宋_GB2312" w:hAnsi="仿宋_GB2312" w:eastAsia="仿宋_GB2312" w:cs="仿宋_GB2312"/>
                <w:kern w:val="0"/>
                <w:sz w:val="24"/>
                <w:szCs w:val="24"/>
                <w14:ligatures w14:val="standardContextu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社会价值维度</w:t>
            </w:r>
          </w:p>
        </w:tc>
        <w:tc>
          <w:tcPr>
            <w:tcW w:w="4186" w:type="pct"/>
            <w:vAlign w:val="center"/>
          </w:tcPr>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1.项目直接提供就业岗位的数量和质量。</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2.项目间接带动就业的能力和规模。</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3.项目对社会文明、生态文明、民生福祉等方面的积极推动作用。</w:t>
            </w:r>
          </w:p>
        </w:tc>
        <w:tc>
          <w:tcPr>
            <w:tcW w:w="329"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10</w:t>
            </w:r>
          </w:p>
        </w:tc>
      </w:tr>
    </w:tbl>
    <w:p>
      <w:pPr>
        <w:widowControl/>
        <w:spacing w:line="276" w:lineRule="auto"/>
        <w:rPr>
          <w14:ligatures w14:val="standardContextual"/>
        </w:rPr>
      </w:pPr>
    </w:p>
    <w:p>
      <w:pPr>
        <w:autoSpaceDE w:val="0"/>
        <w:autoSpaceDN w:val="0"/>
        <w:spacing w:line="276" w:lineRule="auto"/>
        <w:ind w:left="231"/>
        <w:jc w:val="left"/>
        <w:rPr>
          <w:rFonts w:ascii="仿宋" w:hAnsi="仿宋" w:eastAsia="仿宋" w:cs="仿宋"/>
          <w:spacing w:val="-3"/>
          <w:kern w:val="0"/>
          <w:sz w:val="28"/>
          <w:lang w:val="zh-CN" w:bidi="zh-CN"/>
          <w14:ligatures w14:val="standardContextual"/>
        </w:rPr>
      </w:pPr>
      <w:r>
        <w:rPr>
          <w:rFonts w:ascii="仿宋" w:hAnsi="仿宋" w:eastAsia="仿宋" w:cs="仿宋"/>
          <w:spacing w:val="-3"/>
          <w:kern w:val="0"/>
          <w:sz w:val="28"/>
          <w:lang w:val="zh-CN" w:bidi="zh-CN"/>
          <w14:ligatures w14:val="standardContextual"/>
        </w:rPr>
        <w:t>二、高教主赛道</w:t>
      </w:r>
      <w:r>
        <w:rPr>
          <w:rFonts w:ascii="仿宋" w:hAnsi="仿宋" w:eastAsia="仿宋" w:cs="仿宋"/>
          <w:b/>
          <w:bCs/>
          <w:spacing w:val="-3"/>
          <w:kern w:val="0"/>
          <w:sz w:val="28"/>
          <w:lang w:val="zh-CN" w:bidi="zh-CN"/>
          <w14:ligatures w14:val="standardContextual"/>
        </w:rPr>
        <w:t>初创组、成长组</w:t>
      </w:r>
      <w:r>
        <w:rPr>
          <w:rFonts w:ascii="仿宋" w:hAnsi="仿宋" w:eastAsia="仿宋" w:cs="仿宋"/>
          <w:spacing w:val="-3"/>
          <w:kern w:val="0"/>
          <w:sz w:val="28"/>
          <w:lang w:val="zh-CN" w:bidi="zh-CN"/>
          <w14:ligatures w14:val="standardContextual"/>
        </w:rPr>
        <w:t>项目评审要点</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3"/>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spacing w:line="276" w:lineRule="auto"/>
              <w:jc w:val="center"/>
              <w:rPr>
                <w:rFonts w:ascii="黑体" w:hAnsi="黑体" w:eastAsia="黑体" w:cs="仿宋_GB2312"/>
                <w:bCs/>
                <w:kern w:val="0"/>
                <w:sz w:val="24"/>
                <w:szCs w:val="24"/>
                <w14:ligatures w14:val="standardContextual"/>
              </w:rPr>
            </w:pPr>
            <w:r>
              <w:rPr>
                <w:rFonts w:hint="eastAsia" w:ascii="黑体" w:hAnsi="黑体" w:eastAsia="黑体" w:cs="仿宋_GB2312"/>
                <w:bCs/>
                <w:kern w:val="0"/>
                <w:sz w:val="24"/>
                <w:szCs w:val="24"/>
                <w14:ligatures w14:val="standardContextual"/>
              </w:rPr>
              <w:t>评审要点</w:t>
            </w:r>
          </w:p>
        </w:tc>
        <w:tc>
          <w:tcPr>
            <w:tcW w:w="4187" w:type="pct"/>
            <w:vAlign w:val="center"/>
          </w:tcPr>
          <w:p>
            <w:pPr>
              <w:spacing w:line="276" w:lineRule="auto"/>
              <w:jc w:val="center"/>
              <w:rPr>
                <w:rFonts w:ascii="黑体" w:hAnsi="黑体" w:eastAsia="黑体" w:cs="仿宋_GB2312"/>
                <w:bCs/>
                <w:kern w:val="0"/>
                <w:sz w:val="24"/>
                <w:szCs w:val="24"/>
                <w14:ligatures w14:val="standardContextual"/>
              </w:rPr>
            </w:pPr>
            <w:r>
              <w:rPr>
                <w:rFonts w:hint="eastAsia" w:ascii="黑体" w:hAnsi="黑体" w:eastAsia="黑体" w:cs="仿宋_GB2312"/>
                <w:bCs/>
                <w:kern w:val="0"/>
                <w:sz w:val="24"/>
                <w:szCs w:val="24"/>
                <w14:ligatures w14:val="standardContextual"/>
              </w:rPr>
              <w:t>评审内容</w:t>
            </w:r>
          </w:p>
        </w:tc>
        <w:tc>
          <w:tcPr>
            <w:tcW w:w="329" w:type="pct"/>
            <w:vAlign w:val="center"/>
          </w:tcPr>
          <w:p>
            <w:pPr>
              <w:spacing w:line="276" w:lineRule="auto"/>
              <w:jc w:val="center"/>
              <w:rPr>
                <w:rFonts w:ascii="黑体" w:hAnsi="黑体" w:eastAsia="黑体" w:cs="仿宋_GB2312"/>
                <w:bCs/>
                <w:kern w:val="0"/>
                <w:sz w:val="24"/>
                <w:szCs w:val="24"/>
                <w14:ligatures w14:val="standardContextual"/>
              </w:rPr>
            </w:pPr>
            <w:r>
              <w:rPr>
                <w:rFonts w:hint="eastAsia" w:ascii="黑体" w:hAnsi="黑体" w:eastAsia="黑体" w:cs="仿宋_GB2312"/>
                <w:bCs/>
                <w:kern w:val="0"/>
                <w:sz w:val="24"/>
                <w:szCs w:val="24"/>
                <w14:ligatures w14:val="standardContextua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484"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教育维度</w:t>
            </w:r>
          </w:p>
        </w:tc>
        <w:tc>
          <w:tcPr>
            <w:tcW w:w="4187" w:type="pct"/>
            <w:vAlign w:val="center"/>
          </w:tcPr>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w:t>
            </w:r>
            <w:r>
              <w:rPr>
                <w:rFonts w:ascii="仿宋_GB2312" w:hAnsi="仿宋_GB2312" w:eastAsia="仿宋_GB2312" w:cs="仿宋_GB2312"/>
                <w:kern w:val="0"/>
                <w:sz w:val="24"/>
                <w:szCs w:val="24"/>
                <w14:ligatures w14:val="standardContextual"/>
              </w:rPr>
              <w:t>.</w:t>
            </w:r>
            <w:r>
              <w:rPr>
                <w:rFonts w:hint="eastAsia" w:ascii="仿宋_GB2312" w:hAnsi="仿宋_GB2312" w:eastAsia="仿宋_GB2312" w:cs="仿宋_GB2312"/>
                <w:kern w:val="0"/>
                <w:sz w:val="24"/>
                <w:szCs w:val="24"/>
                <w14:ligatures w14:val="standardContextual"/>
              </w:rPr>
              <w:t>项目应弘扬正确的价值观，厚植家国情怀，恪守伦理规范，有助于培育创新创业精神。</w:t>
            </w:r>
          </w:p>
          <w:p>
            <w:pPr>
              <w:spacing w:line="276" w:lineRule="auto"/>
              <w:jc w:val="left"/>
              <w:rPr>
                <w:rFonts w:ascii="仿宋_GB2312" w:hAnsi="仿宋_GB2312" w:eastAsia="仿宋_GB2312" w:cs="仿宋_GB2312"/>
                <w:kern w:val="0"/>
                <w:sz w:val="24"/>
                <w:szCs w:val="24"/>
                <w14:ligatures w14:val="standardContextual"/>
              </w:rPr>
            </w:pPr>
            <w:r>
              <w:rPr>
                <w:rFonts w:ascii="仿宋_GB2312" w:hAnsi="仿宋_GB2312" w:eastAsia="仿宋_GB2312" w:cs="仿宋_GB2312"/>
                <w:kern w:val="0"/>
                <w:sz w:val="24"/>
                <w:szCs w:val="24"/>
                <w14:ligatures w14:val="standardContextual"/>
              </w:rPr>
              <w:t>2</w:t>
            </w:r>
            <w:r>
              <w:rPr>
                <w:rFonts w:hint="eastAsia" w:ascii="仿宋_GB2312" w:hAnsi="仿宋_GB2312" w:eastAsia="仿宋_GB2312" w:cs="仿宋_GB2312"/>
                <w:kern w:val="0"/>
                <w:sz w:val="24"/>
                <w:szCs w:val="24"/>
                <w14:ligatures w14:val="standardContextual"/>
              </w:rPr>
              <w:t>.项目符合将专业知识与商业知识有效结合并转化为商业价值或社会价值的创新创业基本过程和基本逻辑，展现创新创业教育对创业者基本素养和认知的塑造力。</w:t>
            </w:r>
          </w:p>
          <w:p>
            <w:pPr>
              <w:spacing w:line="276" w:lineRule="auto"/>
              <w:jc w:val="left"/>
              <w:rPr>
                <w:rFonts w:ascii="仿宋_GB2312" w:hAnsi="仿宋_GB2312" w:eastAsia="仿宋_GB2312" w:cs="仿宋_GB2312"/>
                <w:kern w:val="0"/>
                <w:sz w:val="24"/>
                <w:szCs w:val="24"/>
                <w14:ligatures w14:val="standardContextual"/>
              </w:rPr>
            </w:pPr>
            <w:r>
              <w:rPr>
                <w:rFonts w:ascii="仿宋_GB2312" w:hAnsi="仿宋_GB2312" w:eastAsia="仿宋_GB2312" w:cs="仿宋_GB2312"/>
                <w:kern w:val="0"/>
                <w:sz w:val="24"/>
                <w:szCs w:val="24"/>
                <w14:ligatures w14:val="standardContextual"/>
              </w:rPr>
              <w:t>3</w:t>
            </w:r>
            <w:r>
              <w:rPr>
                <w:rFonts w:hint="eastAsia" w:ascii="仿宋_GB2312" w:hAnsi="仿宋_GB2312" w:eastAsia="仿宋_GB2312" w:cs="仿宋_GB2312"/>
                <w:kern w:val="0"/>
                <w:sz w:val="24"/>
                <w:szCs w:val="24"/>
                <w14:ligatures w14:val="standardContextual"/>
              </w:rPr>
              <w:t>.体现团队对创新创业所需知识（专业知识、商业知识、行业知识等）与技能（计划、组织、领导、控制、创新等）的娴熟掌握与应用，展现创新创业教育提升创业者综合能力的效力。</w:t>
            </w:r>
          </w:p>
          <w:p>
            <w:pPr>
              <w:spacing w:line="276" w:lineRule="auto"/>
              <w:jc w:val="left"/>
              <w:rPr>
                <w:rFonts w:ascii="仿宋_GB2312" w:hAnsi="仿宋_GB2312" w:eastAsia="仿宋_GB2312" w:cs="仿宋_GB2312"/>
                <w:kern w:val="0"/>
                <w:sz w:val="24"/>
                <w:szCs w:val="24"/>
                <w14:ligatures w14:val="standardContextual"/>
              </w:rPr>
            </w:pPr>
            <w:r>
              <w:rPr>
                <w:rFonts w:ascii="仿宋_GB2312" w:hAnsi="仿宋_GB2312" w:eastAsia="仿宋_GB2312" w:cs="仿宋_GB2312"/>
                <w:kern w:val="0"/>
                <w:sz w:val="24"/>
                <w:szCs w:val="24"/>
                <w14:ligatures w14:val="standardContextual"/>
              </w:rPr>
              <w:t>4</w:t>
            </w:r>
            <w:r>
              <w:rPr>
                <w:rFonts w:hint="eastAsia" w:ascii="仿宋_GB2312" w:hAnsi="仿宋_GB2312" w:eastAsia="仿宋_GB2312" w:cs="仿宋_GB2312"/>
                <w:kern w:val="0"/>
                <w:sz w:val="24"/>
                <w:szCs w:val="24"/>
                <w14:ligatures w14:val="standardContextual"/>
              </w:rPr>
              <w:t>.项目充分体现团队解决复杂问题的综合能力和高级思维；体现项目成长对团队成员创新创业精神、意识、能力的锻炼和提升作用。</w:t>
            </w:r>
          </w:p>
          <w:p>
            <w:pPr>
              <w:spacing w:line="276" w:lineRule="auto"/>
              <w:jc w:val="left"/>
              <w:rPr>
                <w:rFonts w:ascii="仿宋_GB2312" w:hAnsi="仿宋_GB2312" w:eastAsia="仿宋_GB2312" w:cs="仿宋_GB2312"/>
                <w:kern w:val="0"/>
                <w:sz w:val="24"/>
                <w:szCs w:val="24"/>
                <w14:ligatures w14:val="standardContextual"/>
              </w:rPr>
            </w:pPr>
            <w:r>
              <w:rPr>
                <w:rFonts w:ascii="仿宋_GB2312" w:hAnsi="仿宋_GB2312" w:eastAsia="仿宋_GB2312" w:cs="仿宋_GB2312"/>
                <w:kern w:val="0"/>
                <w:sz w:val="24"/>
                <w:szCs w:val="24"/>
                <w14:ligatures w14:val="standardContextual"/>
              </w:rPr>
              <w:t>5</w:t>
            </w:r>
            <w:r>
              <w:rPr>
                <w:rFonts w:hint="eastAsia" w:ascii="仿宋_GB2312" w:hAnsi="仿宋_GB2312" w:eastAsia="仿宋_GB2312" w:cs="仿宋_GB2312"/>
                <w:kern w:val="0"/>
                <w:sz w:val="24"/>
                <w:szCs w:val="24"/>
                <w14:ligatures w14:val="standardContextual"/>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4"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商业维度</w:t>
            </w:r>
          </w:p>
        </w:tc>
        <w:tc>
          <w:tcPr>
            <w:tcW w:w="4187" w:type="pct"/>
            <w:vAlign w:val="center"/>
          </w:tcPr>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1.充分掌握所在产业（行业）的产业规模、增长速度、竞争格局、产业趋势、产业政策等情况；具有明确的目标市场定位，充分掌握目标市场的特征、需求等情况；具有完整、创新、可行的商业模式。</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2.经营绩效方面，重点考察项目存续时间、营业收入（合同订单）现状、企业利润、持续盈利能力、市场份额、客户（用户）情况、税收上缴、投入与产出比等情况。</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3.经营管理方面，是否有清晰的企业发展目标；是否有完备的研发、生产、运营、营销等制度和体系；是否采用先进、科学的管理方法，以确保企业具有较强的竞争力。</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4.成长性方面，是否有清晰、有效、全方位的企业发展战略，并拥有可靠的内外部资源（人才、资金、技术等方面）实现企业战略，以建立企业的持续竞争优势。</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5.现金流及融资方面，关注项目融资情况、获取资金渠道情况、企业经营的现金流情况、融资需求及资金使用情况是否合理。</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6.项目对促进区域经济发展、产业转型升级的情况。</w:t>
            </w:r>
          </w:p>
        </w:tc>
        <w:tc>
          <w:tcPr>
            <w:tcW w:w="329"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团队维度</w:t>
            </w:r>
          </w:p>
        </w:tc>
        <w:tc>
          <w:tcPr>
            <w:tcW w:w="4187" w:type="pct"/>
            <w:vAlign w:val="center"/>
          </w:tcPr>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1.团队的组成原则与过程是否科学合理；团队是否具有独特的支撑项目成长的知识、技能、经验以及成熟的外部资源网络；是否有明确的使命愿景。</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2.公司是否具有合理的组织构架、清晰的指挥链、科学的决策机制；是否有合理的岗位设置、分工协作、专业能力结构；是否有良好的内部沟通机制；是否有合理的股权结构、激励制度等。</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3.团队对项目的各项投入情况及团队成员的稳定性情况。</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4.支撑公司发展的合作伙伴等外部资源的使用以及与公司关系的情况。</w:t>
            </w:r>
          </w:p>
        </w:tc>
        <w:tc>
          <w:tcPr>
            <w:tcW w:w="329"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484"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创新维度</w:t>
            </w:r>
          </w:p>
        </w:tc>
        <w:tc>
          <w:tcPr>
            <w:tcW w:w="4187" w:type="pct"/>
            <w:vAlign w:val="center"/>
          </w:tcPr>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1.项目遵循从创意到研发、试制、生产、进入市场的创新一般过程，进而实现从创意向实践、从基础研发向应用研发的跨越。</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2.团队能够基于专业知识并运用各类创新的理念和范式，解决社会和市场的实际需求。</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3.项目能够从产品创新、工艺流程创新、服务创新、商业模式创新等方面着手开展创新实践，产生一定数量和质量的创新成果，获得相应的市场回报。</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4.项目能够从创新战略、创新流程、创新组织、创新制度与文化等方面进行设计协同，对创新进行有效管理，进而保持公司的竞争力。</w:t>
            </w:r>
          </w:p>
        </w:tc>
        <w:tc>
          <w:tcPr>
            <w:tcW w:w="329"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社会价值维度</w:t>
            </w:r>
          </w:p>
        </w:tc>
        <w:tc>
          <w:tcPr>
            <w:tcW w:w="4187" w:type="pct"/>
            <w:vAlign w:val="center"/>
          </w:tcPr>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1.项目直接提供就业岗位的数量和质量。</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2.项目间接带动就业的能力和规模。</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3.项目对社会文明、生态文明、民生福祉等方面的积极推动作用。</w:t>
            </w:r>
          </w:p>
        </w:tc>
        <w:tc>
          <w:tcPr>
            <w:tcW w:w="329"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10</w:t>
            </w:r>
          </w:p>
        </w:tc>
      </w:tr>
    </w:tbl>
    <w:p>
      <w:pPr>
        <w:spacing w:line="276" w:lineRule="auto"/>
        <w:jc w:val="left"/>
        <w:rPr>
          <w:rFonts w:ascii="黑体" w:hAnsi="黑体" w:eastAsia="黑体" w:cs="仿宋_GB2312"/>
          <w:bCs/>
          <w:sz w:val="28"/>
          <w:szCs w:val="28"/>
          <w14:ligatures w14:val="standardContextual"/>
        </w:rPr>
      </w:pPr>
    </w:p>
    <w:p>
      <w:pPr>
        <w:autoSpaceDE w:val="0"/>
        <w:autoSpaceDN w:val="0"/>
        <w:spacing w:before="106" w:line="276" w:lineRule="auto"/>
        <w:ind w:left="231"/>
        <w:jc w:val="left"/>
        <w:rPr>
          <w:rFonts w:ascii="仿宋" w:hAnsi="仿宋" w:eastAsia="仿宋" w:cs="仿宋"/>
          <w:spacing w:val="-3"/>
          <w:kern w:val="0"/>
          <w:sz w:val="28"/>
          <w:lang w:val="zh-CN" w:bidi="zh-CN"/>
          <w14:ligatures w14:val="standardContextual"/>
        </w:rPr>
      </w:pPr>
      <w:r>
        <w:rPr>
          <w:rFonts w:hint="eastAsia" w:ascii="仿宋" w:hAnsi="仿宋" w:eastAsia="仿宋" w:cs="仿宋"/>
          <w:spacing w:val="-3"/>
          <w:kern w:val="0"/>
          <w:sz w:val="28"/>
          <w:lang w:val="zh-CN" w:bidi="zh-CN"/>
          <w14:ligatures w14:val="standardContextual"/>
        </w:rPr>
        <w:t>三</w:t>
      </w:r>
      <w:r>
        <w:rPr>
          <w:rFonts w:ascii="仿宋" w:hAnsi="仿宋" w:eastAsia="仿宋" w:cs="仿宋"/>
          <w:spacing w:val="-3"/>
          <w:kern w:val="0"/>
          <w:sz w:val="28"/>
          <w:lang w:val="zh-CN" w:bidi="zh-CN"/>
          <w14:ligatures w14:val="standardContextual"/>
        </w:rPr>
        <w:t>、</w:t>
      </w:r>
      <w:r>
        <w:rPr>
          <w:rFonts w:ascii="仿宋" w:hAnsi="仿宋" w:eastAsia="仿宋" w:cs="仿宋"/>
          <w:b/>
          <w:bCs/>
          <w:spacing w:val="-3"/>
          <w:kern w:val="0"/>
          <w:sz w:val="28"/>
          <w:lang w:val="zh-CN" w:bidi="zh-CN"/>
          <w14:ligatures w14:val="standardContextual"/>
        </w:rPr>
        <w:t>红旅赛道公益组</w:t>
      </w:r>
      <w:r>
        <w:rPr>
          <w:rFonts w:ascii="仿宋" w:hAnsi="仿宋" w:eastAsia="仿宋" w:cs="仿宋"/>
          <w:spacing w:val="-3"/>
          <w:kern w:val="0"/>
          <w:sz w:val="28"/>
          <w:lang w:val="zh-CN" w:bidi="zh-CN"/>
          <w14:ligatures w14:val="standardContextual"/>
        </w:rPr>
        <w:t>项目评审要点</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12386"/>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spacing w:line="276" w:lineRule="auto"/>
              <w:jc w:val="center"/>
              <w:rPr>
                <w:rFonts w:ascii="黑体" w:hAnsi="黑体" w:eastAsia="黑体" w:cs="仿宋_GB2312"/>
                <w:bCs/>
                <w:kern w:val="0"/>
                <w:sz w:val="24"/>
                <w:szCs w:val="24"/>
                <w14:ligatures w14:val="standardContextual"/>
              </w:rPr>
            </w:pPr>
            <w:r>
              <w:rPr>
                <w:rFonts w:hint="eastAsia" w:ascii="黑体" w:hAnsi="黑体" w:eastAsia="黑体" w:cs="仿宋_GB2312"/>
                <w:bCs/>
                <w:kern w:val="0"/>
                <w:sz w:val="24"/>
                <w:szCs w:val="24"/>
                <w14:ligatures w14:val="standardContextual"/>
              </w:rPr>
              <w:t>评审要点</w:t>
            </w:r>
          </w:p>
        </w:tc>
        <w:tc>
          <w:tcPr>
            <w:tcW w:w="4188" w:type="pct"/>
            <w:vAlign w:val="center"/>
          </w:tcPr>
          <w:p>
            <w:pPr>
              <w:spacing w:line="276" w:lineRule="auto"/>
              <w:jc w:val="center"/>
              <w:rPr>
                <w:rFonts w:ascii="黑体" w:hAnsi="黑体" w:eastAsia="黑体" w:cs="仿宋_GB2312"/>
                <w:bCs/>
                <w:kern w:val="0"/>
                <w:sz w:val="24"/>
                <w:szCs w:val="24"/>
                <w14:ligatures w14:val="standardContextual"/>
              </w:rPr>
            </w:pPr>
            <w:r>
              <w:rPr>
                <w:rFonts w:hint="eastAsia" w:ascii="黑体" w:hAnsi="黑体" w:eastAsia="黑体" w:cs="仿宋_GB2312"/>
                <w:bCs/>
                <w:kern w:val="0"/>
                <w:sz w:val="24"/>
                <w:szCs w:val="24"/>
                <w14:ligatures w14:val="standardContextual"/>
              </w:rPr>
              <w:t>评审内容</w:t>
            </w:r>
          </w:p>
        </w:tc>
        <w:tc>
          <w:tcPr>
            <w:tcW w:w="329" w:type="pct"/>
            <w:vAlign w:val="center"/>
          </w:tcPr>
          <w:p>
            <w:pPr>
              <w:spacing w:line="276" w:lineRule="auto"/>
              <w:jc w:val="center"/>
              <w:rPr>
                <w:rFonts w:ascii="黑体" w:hAnsi="黑体" w:eastAsia="黑体" w:cs="仿宋_GB2312"/>
                <w:bCs/>
                <w:kern w:val="0"/>
                <w:sz w:val="24"/>
                <w:szCs w:val="24"/>
                <w14:ligatures w14:val="standardContextual"/>
              </w:rPr>
            </w:pPr>
            <w:r>
              <w:rPr>
                <w:rFonts w:hint="eastAsia" w:ascii="黑体" w:hAnsi="黑体" w:eastAsia="黑体" w:cs="仿宋_GB2312"/>
                <w:bCs/>
                <w:kern w:val="0"/>
                <w:sz w:val="24"/>
                <w:szCs w:val="24"/>
                <w14:ligatures w14:val="standardContextua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spacing w:line="276" w:lineRule="auto"/>
              <w:jc w:val="center"/>
              <w:rPr>
                <w:rFonts w:ascii="仿宋_GB2312" w:hAnsi="仿宋_GB2312" w:eastAsia="仿宋_GB2312" w:cs="仿宋_GB2312"/>
                <w:bCs/>
                <w:kern w:val="0"/>
                <w:sz w:val="24"/>
                <w:szCs w:val="24"/>
                <w14:ligatures w14:val="standardContextual"/>
              </w:rPr>
            </w:pPr>
            <w:r>
              <w:rPr>
                <w:rFonts w:hint="eastAsia" w:ascii="仿宋_GB2312" w:hAnsi="仿宋_GB2312" w:eastAsia="仿宋_GB2312" w:cs="仿宋_GB2312"/>
                <w:bCs/>
                <w:kern w:val="0"/>
                <w:sz w:val="24"/>
                <w:szCs w:val="24"/>
                <w14:ligatures w14:val="standardContextual"/>
              </w:rPr>
              <w:t>教育维度</w:t>
            </w:r>
          </w:p>
        </w:tc>
        <w:tc>
          <w:tcPr>
            <w:tcW w:w="4188" w:type="pct"/>
            <w:vAlign w:val="center"/>
          </w:tcPr>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w:t>
            </w:r>
            <w:r>
              <w:rPr>
                <w:rFonts w:ascii="仿宋_GB2312" w:hAnsi="仿宋_GB2312" w:eastAsia="仿宋_GB2312" w:cs="仿宋_GB2312"/>
                <w:kern w:val="0"/>
                <w:sz w:val="24"/>
                <w:szCs w:val="24"/>
                <w14:ligatures w14:val="standardContextual"/>
              </w:rPr>
              <w:t>.</w:t>
            </w:r>
            <w:r>
              <w:rPr>
                <w:rFonts w:hint="eastAsia" w:ascii="仿宋_GB2312" w:hAnsi="仿宋_GB2312" w:eastAsia="仿宋_GB2312" w:cs="仿宋_GB2312"/>
                <w:kern w:val="0"/>
                <w:sz w:val="24"/>
                <w:szCs w:val="24"/>
                <w14:ligatures w14:val="standardContextual"/>
              </w:rPr>
              <w:t>项目应弘扬正确的价值观，厚植家国情怀，恪守伦理规范，有助于培育创新创业精神。</w:t>
            </w:r>
          </w:p>
          <w:p>
            <w:pPr>
              <w:spacing w:line="276" w:lineRule="auto"/>
              <w:jc w:val="left"/>
              <w:rPr>
                <w:rFonts w:ascii="仿宋_GB2312" w:hAnsi="仿宋_GB2312" w:eastAsia="仿宋_GB2312" w:cs="仿宋_GB2312"/>
                <w:kern w:val="0"/>
                <w:sz w:val="24"/>
                <w:szCs w:val="24"/>
                <w14:ligatures w14:val="standardContextual"/>
              </w:rPr>
            </w:pPr>
            <w:r>
              <w:rPr>
                <w:rFonts w:ascii="仿宋_GB2312" w:hAnsi="仿宋_GB2312" w:eastAsia="仿宋_GB2312" w:cs="仿宋_GB2312"/>
                <w:kern w:val="0"/>
                <w:sz w:val="24"/>
                <w:szCs w:val="24"/>
                <w14:ligatures w14:val="standardContextual"/>
              </w:rPr>
              <w:t>2</w:t>
            </w:r>
            <w:r>
              <w:rPr>
                <w:rFonts w:hint="eastAsia" w:ascii="仿宋_GB2312" w:hAnsi="仿宋_GB2312" w:eastAsia="仿宋_GB2312" w:cs="仿宋_GB2312"/>
                <w:kern w:val="0"/>
                <w:sz w:val="24"/>
                <w:szCs w:val="24"/>
                <w14:ligatures w14:val="standardContextual"/>
              </w:rPr>
              <w:t>.项目体现团队扎根中国大地了解国情民情，遵循发现问题、分析问题、解决问题的基本规律，将所学专业知识、技能和方法应用于解决各类社会问题，展现创新创业教育对创业者基本素养和认知的塑造力和提升创业者综合能力的效力。</w:t>
            </w:r>
          </w:p>
          <w:p>
            <w:pPr>
              <w:spacing w:line="276" w:lineRule="auto"/>
              <w:jc w:val="left"/>
              <w:rPr>
                <w:rFonts w:ascii="仿宋_GB2312" w:hAnsi="仿宋_GB2312" w:eastAsia="仿宋_GB2312" w:cs="仿宋_GB2312"/>
                <w:kern w:val="0"/>
                <w:sz w:val="24"/>
                <w:szCs w:val="24"/>
                <w14:ligatures w14:val="standardContextual"/>
              </w:rPr>
            </w:pPr>
            <w:r>
              <w:rPr>
                <w:rFonts w:ascii="仿宋_GB2312" w:hAnsi="仿宋_GB2312" w:eastAsia="仿宋_GB2312" w:cs="仿宋_GB2312"/>
                <w:kern w:val="0"/>
                <w:sz w:val="24"/>
                <w:szCs w:val="24"/>
                <w14:ligatures w14:val="standardContextual"/>
              </w:rPr>
              <w:t>3</w:t>
            </w:r>
            <w:r>
              <w:rPr>
                <w:rFonts w:hint="eastAsia" w:ascii="仿宋_GB2312" w:hAnsi="仿宋_GB2312" w:eastAsia="仿宋_GB2312" w:cs="仿宋_GB2312"/>
                <w:kern w:val="0"/>
                <w:sz w:val="24"/>
                <w:szCs w:val="24"/>
                <w14:ligatures w14:val="standardContextual"/>
              </w:rPr>
              <w:t>.项目充分体现团队解决复杂问题的综合能力和高级思维；体现项目成长对团队成员创新创业精神、意识、能力的锻炼和提升作用。</w:t>
            </w:r>
          </w:p>
          <w:p>
            <w:pPr>
              <w:spacing w:line="276" w:lineRule="auto"/>
              <w:jc w:val="left"/>
              <w:rPr>
                <w:rFonts w:ascii="仿宋_GB2312" w:hAnsi="仿宋_GB2312" w:eastAsia="仿宋_GB2312" w:cs="仿宋_GB2312"/>
                <w:kern w:val="0"/>
                <w:sz w:val="24"/>
                <w:szCs w:val="24"/>
                <w14:ligatures w14:val="standardContextual"/>
              </w:rPr>
            </w:pPr>
            <w:r>
              <w:rPr>
                <w:rFonts w:ascii="仿宋_GB2312" w:hAnsi="仿宋_GB2312" w:eastAsia="仿宋_GB2312" w:cs="仿宋_GB2312"/>
                <w:kern w:val="0"/>
                <w:sz w:val="24"/>
                <w:szCs w:val="24"/>
                <w14:ligatures w14:val="standardContextual"/>
              </w:rPr>
              <w:t>4</w:t>
            </w:r>
            <w:r>
              <w:rPr>
                <w:rFonts w:hint="eastAsia" w:ascii="仿宋_GB2312" w:hAnsi="仿宋_GB2312" w:eastAsia="仿宋_GB2312" w:cs="仿宋_GB2312"/>
                <w:kern w:val="0"/>
                <w:sz w:val="24"/>
                <w:szCs w:val="24"/>
                <w14:ligatures w14:val="standardContextual"/>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329" w:type="pct"/>
            <w:vAlign w:val="center"/>
          </w:tcPr>
          <w:p>
            <w:pPr>
              <w:spacing w:line="276" w:lineRule="auto"/>
              <w:jc w:val="center"/>
              <w:rPr>
                <w:rFonts w:ascii="仿宋_GB2312" w:hAnsi="仿宋_GB2312" w:eastAsia="仿宋_GB2312" w:cs="仿宋_GB2312"/>
                <w:bCs/>
                <w:kern w:val="0"/>
                <w:sz w:val="24"/>
                <w:szCs w:val="24"/>
                <w14:ligatures w14:val="standardContextual"/>
              </w:rPr>
            </w:pPr>
            <w:r>
              <w:rPr>
                <w:rFonts w:ascii="仿宋_GB2312" w:hAnsi="仿宋_GB2312" w:eastAsia="仿宋_GB2312" w:cs="仿宋_GB2312"/>
                <w:bCs/>
                <w:kern w:val="0"/>
                <w:sz w:val="24"/>
                <w:szCs w:val="24"/>
                <w14:ligatures w14:val="standardContextua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公益维度</w:t>
            </w:r>
          </w:p>
        </w:tc>
        <w:tc>
          <w:tcPr>
            <w:tcW w:w="4188" w:type="pct"/>
            <w:vAlign w:val="center"/>
          </w:tcPr>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1.项目以社会价值为导向，以谋求公共利益为目的，以解决社会问题为使命，不以营利为目标，有一定公益成果。</w:t>
            </w:r>
          </w:p>
          <w:p>
            <w:pPr>
              <w:spacing w:line="276" w:lineRule="auto"/>
              <w:jc w:val="left"/>
              <w:rPr>
                <w:rFonts w:ascii="仿宋_GB2312" w:hAnsi="仿宋_GB2312" w:eastAsia="仿宋_GB2312" w:cs="仿宋_GB2312"/>
                <w:kern w:val="0"/>
                <w:sz w:val="24"/>
                <w:szCs w:val="24"/>
                <w14:ligatures w14:val="standardContextual"/>
              </w:rPr>
            </w:pPr>
            <w:r>
              <w:rPr>
                <w:rFonts w:ascii="仿宋_GB2312" w:hAnsi="仿宋_GB2312" w:eastAsia="仿宋_GB2312" w:cs="仿宋_GB2312"/>
                <w:kern w:val="0"/>
                <w:sz w:val="24"/>
                <w:szCs w:val="24"/>
                <w14:ligatures w14:val="standardContextual"/>
              </w:rPr>
              <w:t>2.在公益服务领域具有较好的创意、产品或服务模式的创业计划和实践，追求社会效益</w:t>
            </w:r>
            <w:r>
              <w:rPr>
                <w:rFonts w:hint="eastAsia" w:ascii="仿宋_GB2312" w:hAnsi="仿宋_GB2312" w:eastAsia="仿宋_GB2312" w:cs="仿宋_GB2312"/>
                <w:kern w:val="0"/>
                <w:sz w:val="24"/>
                <w:szCs w:val="24"/>
                <w14:ligatures w14:val="standardContextual"/>
              </w:rPr>
              <w:t>的</w:t>
            </w:r>
            <w:r>
              <w:rPr>
                <w:rFonts w:ascii="仿宋_GB2312" w:hAnsi="仿宋_GB2312" w:eastAsia="仿宋_GB2312" w:cs="仿宋_GB2312"/>
                <w:kern w:val="0"/>
                <w:sz w:val="24"/>
                <w:szCs w:val="24"/>
                <w14:ligatures w14:val="standardContextual"/>
              </w:rPr>
              <w:t>最大化。</w:t>
            </w:r>
          </w:p>
        </w:tc>
        <w:tc>
          <w:tcPr>
            <w:tcW w:w="329" w:type="pct"/>
            <w:vAlign w:val="center"/>
          </w:tcPr>
          <w:p>
            <w:pPr>
              <w:spacing w:line="276" w:lineRule="auto"/>
              <w:jc w:val="center"/>
              <w:rPr>
                <w:rFonts w:ascii="仿宋_GB2312" w:hAnsi="仿宋_GB2312" w:eastAsia="仿宋_GB2312" w:cs="仿宋_GB2312"/>
                <w:bCs/>
                <w:kern w:val="0"/>
                <w:sz w:val="24"/>
                <w:szCs w:val="24"/>
                <w14:ligatures w14:val="standardContextual"/>
              </w:rPr>
            </w:pPr>
            <w:r>
              <w:rPr>
                <w:rFonts w:hint="eastAsia" w:ascii="仿宋_GB2312" w:hAnsi="仿宋_GB2312" w:eastAsia="仿宋_GB2312" w:cs="仿宋_GB2312"/>
                <w:bCs/>
                <w:kern w:val="0"/>
                <w:sz w:val="24"/>
                <w:szCs w:val="24"/>
                <w14:ligatures w14:val="standardContextual"/>
              </w:rPr>
              <w:t>1</w:t>
            </w:r>
            <w:r>
              <w:rPr>
                <w:rFonts w:ascii="仿宋_GB2312" w:hAnsi="仿宋_GB2312" w:eastAsia="仿宋_GB2312" w:cs="仿宋_GB2312"/>
                <w:bCs/>
                <w:kern w:val="0"/>
                <w:sz w:val="24"/>
                <w:szCs w:val="24"/>
                <w14:ligatures w14:val="standardContextu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团队维度</w:t>
            </w:r>
          </w:p>
        </w:tc>
        <w:tc>
          <w:tcPr>
            <w:tcW w:w="4188" w:type="pct"/>
            <w:vAlign w:val="center"/>
          </w:tcPr>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1.团队的组成原则与过程是否科学合理；是否具有从事公益创业所需的知识、技术和经验；是否有明确的使命愿景。</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2.团队内部的组织构架、人员配置、分工协作、能力结构、专业结构、激励制度的合理性情况；团队外部服务支撑体系完备（如志愿者团队等）、具有一定规模、实施有效管理使其发挥重要作用的情况。</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3.团队与项目关系的真实性、紧密性情况；团队对项目的各项投入情况；团队的延续性或接替性情况。</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4.支撑项目发展的合作伙伴等外部资源的使用以及与项目关系的情况。</w:t>
            </w:r>
          </w:p>
        </w:tc>
        <w:tc>
          <w:tcPr>
            <w:tcW w:w="329"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83"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发展维度</w:t>
            </w:r>
          </w:p>
        </w:tc>
        <w:tc>
          <w:tcPr>
            <w:tcW w:w="4188" w:type="pct"/>
            <w:vAlign w:val="center"/>
          </w:tcPr>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1.项目通过吸纳捐赠、获取政府资助、自营收等方式确保持续生存能力情况。</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2.团队基于一定的产品、服务、模式，通过高效管理、资源整合、活动策划等运营手段，确保项目影响力与实效性。</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3.项目在促进就业、教育、医疗、养老、环境保护与生态建设等方面的效果。</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4.项目的模式可复制、可推广、具有示范效应。</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5.项目对带动大学生到农村、城乡社区从事社会服务就业创业的情况。</w:t>
            </w:r>
          </w:p>
        </w:tc>
        <w:tc>
          <w:tcPr>
            <w:tcW w:w="329"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ascii="仿宋_GB2312" w:hAnsi="仿宋_GB2312" w:eastAsia="仿宋_GB2312" w:cs="仿宋_GB2312"/>
                <w:kern w:val="0"/>
                <w:sz w:val="24"/>
                <w:szCs w:val="24"/>
                <w14:ligatures w14:val="standardContextu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483"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创新维度</w:t>
            </w:r>
          </w:p>
        </w:tc>
        <w:tc>
          <w:tcPr>
            <w:tcW w:w="4188" w:type="pct"/>
            <w:vAlign w:val="center"/>
          </w:tcPr>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1.团队能够基于科学严谨的创新过程，遵循创新规律，运用各类创新的理念和范式，解决社会实际需求。</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2.项目能够从产品创新、服务创新等方面着手开展公益创业实践，并产生一定数量和质量的创新成果。</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3.鼓励将高校科研成果运用到公益创业中，以解决相应的社会问题。</w:t>
            </w:r>
          </w:p>
        </w:tc>
        <w:tc>
          <w:tcPr>
            <w:tcW w:w="329"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必要条件</w:t>
            </w:r>
          </w:p>
        </w:tc>
        <w:tc>
          <w:tcPr>
            <w:tcW w:w="4517" w:type="pct"/>
            <w:gridSpan w:val="2"/>
            <w:vAlign w:val="center"/>
          </w:tcPr>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参加由学校、省市或全国组织的“青年红色筑梦之旅”活动。</w:t>
            </w:r>
          </w:p>
        </w:tc>
      </w:tr>
    </w:tbl>
    <w:p>
      <w:pPr>
        <w:autoSpaceDE w:val="0"/>
        <w:autoSpaceDN w:val="0"/>
        <w:spacing w:line="276" w:lineRule="auto"/>
        <w:ind w:left="231"/>
        <w:jc w:val="left"/>
        <w:rPr>
          <w:rFonts w:ascii="仿宋" w:hAnsi="仿宋" w:eastAsia="仿宋" w:cs="仿宋"/>
          <w:spacing w:val="-3"/>
          <w:kern w:val="0"/>
          <w:sz w:val="28"/>
          <w:lang w:val="zh-CN" w:bidi="zh-CN"/>
          <w14:ligatures w14:val="standardContextual"/>
        </w:rPr>
      </w:pPr>
    </w:p>
    <w:p>
      <w:pPr>
        <w:autoSpaceDE w:val="0"/>
        <w:autoSpaceDN w:val="0"/>
        <w:spacing w:line="276" w:lineRule="auto"/>
        <w:ind w:left="231"/>
        <w:jc w:val="left"/>
        <w:rPr>
          <w:rFonts w:ascii="仿宋" w:hAnsi="仿宋" w:eastAsia="仿宋" w:cs="仿宋"/>
          <w:spacing w:val="-3"/>
          <w:kern w:val="0"/>
          <w:sz w:val="28"/>
          <w:lang w:val="zh-CN" w:bidi="zh-CN"/>
          <w14:ligatures w14:val="standardContextual"/>
        </w:rPr>
      </w:pPr>
      <w:r>
        <w:rPr>
          <w:rFonts w:hint="eastAsia" w:ascii="仿宋" w:hAnsi="仿宋" w:eastAsia="仿宋" w:cs="仿宋"/>
          <w:spacing w:val="-3"/>
          <w:kern w:val="0"/>
          <w:sz w:val="28"/>
          <w:lang w:val="zh-CN" w:bidi="zh-CN"/>
          <w14:ligatures w14:val="standardContextual"/>
        </w:rPr>
        <w:t>四</w:t>
      </w:r>
      <w:r>
        <w:rPr>
          <w:rFonts w:ascii="仿宋" w:hAnsi="仿宋" w:eastAsia="仿宋" w:cs="仿宋"/>
          <w:spacing w:val="-3"/>
          <w:kern w:val="0"/>
          <w:sz w:val="28"/>
          <w:lang w:val="zh-CN" w:bidi="zh-CN"/>
          <w14:ligatures w14:val="standardContextual"/>
        </w:rPr>
        <w:t>、</w:t>
      </w:r>
      <w:r>
        <w:rPr>
          <w:rFonts w:ascii="仿宋" w:hAnsi="仿宋" w:eastAsia="仿宋" w:cs="仿宋"/>
          <w:b/>
          <w:bCs/>
          <w:spacing w:val="-3"/>
          <w:kern w:val="0"/>
          <w:sz w:val="28"/>
          <w:lang w:val="zh-CN" w:bidi="zh-CN"/>
          <w14:ligatures w14:val="standardContextual"/>
        </w:rPr>
        <w:t>红旅赛道</w:t>
      </w:r>
      <w:r>
        <w:rPr>
          <w:rFonts w:hint="eastAsia" w:ascii="仿宋" w:hAnsi="仿宋" w:eastAsia="仿宋" w:cs="仿宋"/>
          <w:b/>
          <w:bCs/>
          <w:spacing w:val="-3"/>
          <w:kern w:val="0"/>
          <w:sz w:val="28"/>
          <w:lang w:val="zh-CN" w:bidi="zh-CN"/>
          <w14:ligatures w14:val="standardContextual"/>
        </w:rPr>
        <w:t>创意组</w:t>
      </w:r>
      <w:r>
        <w:rPr>
          <w:rFonts w:ascii="仿宋" w:hAnsi="仿宋" w:eastAsia="仿宋" w:cs="仿宋"/>
          <w:spacing w:val="-3"/>
          <w:kern w:val="0"/>
          <w:sz w:val="28"/>
          <w:lang w:val="zh-CN" w:bidi="zh-CN"/>
          <w14:ligatures w14:val="standardContextual"/>
        </w:rPr>
        <w:t>项目评审要点</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3"/>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spacing w:line="276" w:lineRule="auto"/>
              <w:jc w:val="center"/>
              <w:rPr>
                <w:rFonts w:ascii="黑体" w:hAnsi="黑体" w:eastAsia="黑体" w:cs="仿宋_GB2312"/>
                <w:kern w:val="0"/>
                <w:sz w:val="24"/>
                <w:szCs w:val="24"/>
                <w14:ligatures w14:val="standardContextual"/>
              </w:rPr>
            </w:pPr>
            <w:r>
              <w:rPr>
                <w:rFonts w:hint="eastAsia" w:ascii="黑体" w:hAnsi="黑体" w:eastAsia="黑体" w:cs="仿宋_GB2312"/>
                <w:kern w:val="0"/>
                <w:sz w:val="24"/>
                <w:szCs w:val="24"/>
                <w14:ligatures w14:val="standardContextual"/>
              </w:rPr>
              <w:t>评审要点</w:t>
            </w:r>
          </w:p>
        </w:tc>
        <w:tc>
          <w:tcPr>
            <w:tcW w:w="4186" w:type="pct"/>
            <w:vAlign w:val="center"/>
          </w:tcPr>
          <w:p>
            <w:pPr>
              <w:spacing w:line="276" w:lineRule="auto"/>
              <w:jc w:val="center"/>
              <w:rPr>
                <w:rFonts w:ascii="黑体" w:hAnsi="黑体" w:eastAsia="黑体" w:cs="仿宋_GB2312"/>
                <w:kern w:val="0"/>
                <w:sz w:val="24"/>
                <w:szCs w:val="24"/>
                <w14:ligatures w14:val="standardContextual"/>
              </w:rPr>
            </w:pPr>
            <w:r>
              <w:rPr>
                <w:rFonts w:hint="eastAsia" w:ascii="黑体" w:hAnsi="黑体" w:eastAsia="黑体" w:cs="仿宋_GB2312"/>
                <w:kern w:val="0"/>
                <w:sz w:val="24"/>
                <w:szCs w:val="24"/>
                <w14:ligatures w14:val="standardContextual"/>
              </w:rPr>
              <w:t>评审内容</w:t>
            </w:r>
          </w:p>
        </w:tc>
        <w:tc>
          <w:tcPr>
            <w:tcW w:w="329" w:type="pct"/>
            <w:vAlign w:val="center"/>
          </w:tcPr>
          <w:p>
            <w:pPr>
              <w:spacing w:line="276" w:lineRule="auto"/>
              <w:jc w:val="center"/>
              <w:rPr>
                <w:rFonts w:ascii="黑体" w:hAnsi="黑体" w:eastAsia="黑体" w:cs="仿宋_GB2312"/>
                <w:kern w:val="0"/>
                <w:sz w:val="24"/>
                <w:szCs w:val="24"/>
                <w14:ligatures w14:val="standardContextual"/>
              </w:rPr>
            </w:pPr>
            <w:r>
              <w:rPr>
                <w:rFonts w:hint="eastAsia" w:ascii="黑体" w:hAnsi="黑体" w:eastAsia="黑体" w:cs="仿宋_GB2312"/>
                <w:kern w:val="0"/>
                <w:sz w:val="24"/>
                <w:szCs w:val="24"/>
                <w14:ligatures w14:val="standardContextua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教育维度</w:t>
            </w:r>
          </w:p>
        </w:tc>
        <w:tc>
          <w:tcPr>
            <w:tcW w:w="4186" w:type="pct"/>
            <w:vAlign w:val="center"/>
          </w:tcPr>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w:t>
            </w:r>
            <w:r>
              <w:rPr>
                <w:rFonts w:ascii="仿宋_GB2312" w:hAnsi="仿宋_GB2312" w:eastAsia="仿宋_GB2312" w:cs="仿宋_GB2312"/>
                <w:kern w:val="0"/>
                <w:sz w:val="24"/>
                <w:szCs w:val="24"/>
                <w14:ligatures w14:val="standardContextual"/>
              </w:rPr>
              <w:t>.</w:t>
            </w:r>
            <w:r>
              <w:rPr>
                <w:rFonts w:hint="eastAsia" w:ascii="仿宋_GB2312" w:hAnsi="仿宋_GB2312" w:eastAsia="仿宋_GB2312" w:cs="仿宋_GB2312"/>
                <w:kern w:val="0"/>
                <w:sz w:val="24"/>
                <w:szCs w:val="24"/>
                <w14:ligatures w14:val="standardContextual"/>
              </w:rPr>
              <w:t>项目应弘扬正确的价值观，厚植家国情怀，恪守伦理规范，有助于培育创新创业精神。</w:t>
            </w:r>
          </w:p>
          <w:p>
            <w:pPr>
              <w:spacing w:line="276" w:lineRule="auto"/>
              <w:jc w:val="left"/>
              <w:rPr>
                <w:rFonts w:ascii="仿宋_GB2312" w:hAnsi="仿宋_GB2312" w:eastAsia="仿宋_GB2312" w:cs="仿宋_GB2312"/>
                <w:kern w:val="0"/>
                <w:sz w:val="24"/>
                <w:szCs w:val="24"/>
                <w14:ligatures w14:val="standardContextual"/>
              </w:rPr>
            </w:pPr>
            <w:r>
              <w:rPr>
                <w:rFonts w:ascii="仿宋_GB2312" w:hAnsi="仿宋_GB2312" w:eastAsia="仿宋_GB2312" w:cs="仿宋_GB2312"/>
                <w:kern w:val="0"/>
                <w:sz w:val="24"/>
                <w:szCs w:val="24"/>
                <w14:ligatures w14:val="standardContextual"/>
              </w:rPr>
              <w:t>2</w:t>
            </w:r>
            <w:r>
              <w:rPr>
                <w:rFonts w:hint="eastAsia" w:ascii="仿宋_GB2312" w:hAnsi="仿宋_GB2312" w:eastAsia="仿宋_GB2312" w:cs="仿宋_GB2312"/>
                <w:kern w:val="0"/>
                <w:sz w:val="24"/>
                <w:szCs w:val="24"/>
                <w14:ligatures w14:val="standardContextual"/>
              </w:rPr>
              <w:t>.项目体现团队扎根中国大地了解国情民情，遵循发现问题、分析问题、解决问题的基本规律，将所学专业知识、技能和方法应用于乡村振兴和农业农村现代化、城乡社区发展，展现创新创业教育对创业者基本素养和认知的塑造力和提升创业者综合能力的效力。</w:t>
            </w:r>
          </w:p>
          <w:p>
            <w:pPr>
              <w:spacing w:line="276" w:lineRule="auto"/>
              <w:jc w:val="left"/>
              <w:rPr>
                <w:rFonts w:ascii="仿宋_GB2312" w:hAnsi="仿宋_GB2312" w:eastAsia="仿宋_GB2312" w:cs="仿宋_GB2312"/>
                <w:kern w:val="0"/>
                <w:sz w:val="24"/>
                <w:szCs w:val="24"/>
                <w14:ligatures w14:val="standardContextual"/>
              </w:rPr>
            </w:pPr>
            <w:r>
              <w:rPr>
                <w:rFonts w:ascii="仿宋_GB2312" w:hAnsi="仿宋_GB2312" w:eastAsia="仿宋_GB2312" w:cs="仿宋_GB2312"/>
                <w:kern w:val="0"/>
                <w:sz w:val="24"/>
                <w:szCs w:val="24"/>
                <w14:ligatures w14:val="standardContextual"/>
              </w:rPr>
              <w:t>3</w:t>
            </w:r>
            <w:r>
              <w:rPr>
                <w:rFonts w:hint="eastAsia" w:ascii="仿宋_GB2312" w:hAnsi="仿宋_GB2312" w:eastAsia="仿宋_GB2312" w:cs="仿宋_GB2312"/>
                <w:kern w:val="0"/>
                <w:sz w:val="24"/>
                <w:szCs w:val="24"/>
                <w14:ligatures w14:val="standardContextual"/>
              </w:rPr>
              <w:t>.项目充分体现团队解决复杂问题的综合能力和高级思维，体现项目成长对团队成员创新创业精神、意识、能力的锻炼和提升作用。</w:t>
            </w:r>
          </w:p>
          <w:p>
            <w:pPr>
              <w:spacing w:line="276" w:lineRule="auto"/>
              <w:jc w:val="left"/>
              <w:rPr>
                <w:rFonts w:ascii="仿宋_GB2312" w:hAnsi="仿宋_GB2312" w:eastAsia="仿宋_GB2312" w:cs="仿宋_GB2312"/>
                <w:bCs/>
                <w:kern w:val="0"/>
                <w:sz w:val="24"/>
                <w:szCs w:val="24"/>
                <w14:ligatures w14:val="standardContextual"/>
              </w:rPr>
            </w:pPr>
            <w:r>
              <w:rPr>
                <w:rFonts w:ascii="仿宋_GB2312" w:hAnsi="仿宋_GB2312" w:eastAsia="仿宋_GB2312" w:cs="仿宋_GB2312"/>
                <w:kern w:val="0"/>
                <w:sz w:val="24"/>
                <w:szCs w:val="24"/>
                <w14:ligatures w14:val="standardContextual"/>
              </w:rPr>
              <w:t>4</w:t>
            </w:r>
            <w:r>
              <w:rPr>
                <w:rFonts w:hint="eastAsia" w:ascii="仿宋_GB2312" w:hAnsi="仿宋_GB2312" w:eastAsia="仿宋_GB2312" w:cs="仿宋_GB2312"/>
                <w:kern w:val="0"/>
                <w:sz w:val="24"/>
                <w:szCs w:val="24"/>
                <w14:ligatures w14:val="standardContextual"/>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329" w:type="pct"/>
            <w:vAlign w:val="center"/>
          </w:tcPr>
          <w:p>
            <w:pPr>
              <w:spacing w:line="276" w:lineRule="auto"/>
              <w:jc w:val="center"/>
              <w:rPr>
                <w:rFonts w:ascii="仿宋_GB2312" w:hAnsi="仿宋_GB2312" w:eastAsia="仿宋_GB2312" w:cs="仿宋_GB2312"/>
                <w:kern w:val="0"/>
                <w:szCs w:val="21"/>
                <w14:ligatures w14:val="standardContextual"/>
              </w:rPr>
            </w:pPr>
            <w:r>
              <w:rPr>
                <w:rFonts w:ascii="仿宋_GB2312" w:hAnsi="仿宋_GB2312" w:eastAsia="仿宋_GB2312" w:cs="仿宋_GB2312"/>
                <w:kern w:val="0"/>
                <w:szCs w:val="21"/>
                <w14:ligatures w14:val="standardContextua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团队维度</w:t>
            </w:r>
          </w:p>
        </w:tc>
        <w:tc>
          <w:tcPr>
            <w:tcW w:w="4186" w:type="pct"/>
            <w:vAlign w:val="center"/>
          </w:tcPr>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1.团队的组成原则与过程是否科学合理；团队是否具有支撑项目成长的知识、技术和经验；是否有明确的使命愿景。</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2.团队的组织构架、人员配置、分工协作、能力结构、专业结构、合作机制、激励制度等的合理性情况。</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3.团队与项目关系的真实性、紧密性情况；对项目的各项投入情况；创立创业企业的可能性情况。</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4.支撑项目发展的合作伙伴等外部资源的使用以及与项目关系的情况。</w:t>
            </w:r>
          </w:p>
        </w:tc>
        <w:tc>
          <w:tcPr>
            <w:tcW w:w="329" w:type="pct"/>
            <w:vAlign w:val="center"/>
          </w:tcPr>
          <w:p>
            <w:pPr>
              <w:spacing w:line="276" w:lineRule="auto"/>
              <w:jc w:val="center"/>
              <w:rPr>
                <w:rFonts w:ascii="仿宋_GB2312" w:hAnsi="仿宋_GB2312" w:eastAsia="仿宋_GB2312" w:cs="仿宋_GB2312"/>
                <w:kern w:val="0"/>
                <w:szCs w:val="21"/>
                <w14:ligatures w14:val="standardContextual"/>
              </w:rPr>
            </w:pPr>
            <w:r>
              <w:rPr>
                <w:rFonts w:hint="eastAsia" w:ascii="仿宋_GB2312" w:hAnsi="仿宋_GB2312" w:eastAsia="仿宋_GB2312" w:cs="仿宋_GB2312"/>
                <w:kern w:val="0"/>
                <w:szCs w:val="21"/>
                <w14:ligatures w14:val="standardContextu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发展维度</w:t>
            </w:r>
          </w:p>
        </w:tc>
        <w:tc>
          <w:tcPr>
            <w:tcW w:w="4186" w:type="pct"/>
            <w:vAlign w:val="center"/>
          </w:tcPr>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1.充分了解乡村振兴、农业农村现代化、城乡社区发展的内容和要求，了解其中的痛点、难点，进而形成对所要解决问题完备的认知。</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2.在服务乡村振兴、农业农村现代化、城乡社区发展等方面有较好的创意、产品或服务模式，追求经济效益和社会效益的平衡。</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3.项目对推动乡村振兴、农业农村现代化、城乡社区发展等方面的贡献度。</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4.项目的持续生存能力，模式可复制、可推广、具有示范效应等。</w:t>
            </w:r>
          </w:p>
          <w:p>
            <w:pPr>
              <w:spacing w:line="276" w:lineRule="auto"/>
              <w:jc w:val="left"/>
              <w:rPr>
                <w:rFonts w:ascii="仿宋_GB2312" w:hAnsi="仿宋_GB2312" w:eastAsia="仿宋_GB2312" w:cs="仿宋_GB2312"/>
                <w:kern w:val="0"/>
                <w:sz w:val="24"/>
                <w:szCs w:val="24"/>
                <w14:ligatures w14:val="standardContextual"/>
              </w:rPr>
            </w:pPr>
          </w:p>
        </w:tc>
        <w:tc>
          <w:tcPr>
            <w:tcW w:w="329" w:type="pct"/>
            <w:vAlign w:val="center"/>
          </w:tcPr>
          <w:p>
            <w:pPr>
              <w:spacing w:line="276" w:lineRule="auto"/>
              <w:jc w:val="center"/>
              <w:rPr>
                <w:rFonts w:ascii="仿宋_GB2312" w:hAnsi="仿宋_GB2312" w:eastAsia="仿宋_GB2312" w:cs="仿宋_GB2312"/>
                <w:kern w:val="0"/>
                <w:szCs w:val="21"/>
                <w14:ligatures w14:val="standardContextual"/>
              </w:rPr>
            </w:pPr>
            <w:r>
              <w:rPr>
                <w:rFonts w:ascii="仿宋_GB2312" w:hAnsi="仿宋_GB2312" w:eastAsia="仿宋_GB2312" w:cs="仿宋_GB2312"/>
                <w:kern w:val="0"/>
                <w:szCs w:val="21"/>
                <w14:ligatures w14:val="standardContextu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创新维度</w:t>
            </w:r>
          </w:p>
        </w:tc>
        <w:tc>
          <w:tcPr>
            <w:tcW w:w="4186" w:type="pct"/>
            <w:vAlign w:val="center"/>
          </w:tcPr>
          <w:p>
            <w:pPr>
              <w:tabs>
                <w:tab w:val="left" w:pos="312"/>
              </w:tabs>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1.团队能够基于科学严谨的创新过程，遵循创新规律，运用各类创新的理念和范式，解决乡村振兴、农业农村现代化、城乡社区发展中遇到的各类问题。</w:t>
            </w:r>
          </w:p>
          <w:p>
            <w:pPr>
              <w:tabs>
                <w:tab w:val="left" w:pos="312"/>
              </w:tabs>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2.项目能够从产品创新、服务创新等方面着手开展创新创业实践，并产生一定数量和质量的创新成果。</w:t>
            </w:r>
          </w:p>
          <w:p>
            <w:pPr>
              <w:tabs>
                <w:tab w:val="left" w:pos="312"/>
              </w:tabs>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3.鼓励院校科研成果和文创成果在乡村或社区进行产业转化落地与实践应用。</w:t>
            </w:r>
          </w:p>
          <w:p>
            <w:pPr>
              <w:tabs>
                <w:tab w:val="left" w:pos="312"/>
              </w:tabs>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4.鼓励组织模式或商业模式创新，鼓励资源整合优化创新。</w:t>
            </w:r>
          </w:p>
        </w:tc>
        <w:tc>
          <w:tcPr>
            <w:tcW w:w="329" w:type="pct"/>
            <w:vAlign w:val="center"/>
          </w:tcPr>
          <w:p>
            <w:pPr>
              <w:widowControl/>
              <w:spacing w:line="276" w:lineRule="auto"/>
              <w:jc w:val="center"/>
              <w:rPr>
                <w:rFonts w:ascii="仿宋_GB2312" w:hAnsi="仿宋_GB2312" w:eastAsia="仿宋_GB2312" w:cs="仿宋_GB2312"/>
                <w:kern w:val="0"/>
                <w:szCs w:val="21"/>
                <w14:ligatures w14:val="standardContextual"/>
              </w:rPr>
            </w:pPr>
            <w:r>
              <w:rPr>
                <w:rFonts w:hint="eastAsia" w:ascii="仿宋_GB2312" w:hAnsi="仿宋_GB2312" w:eastAsia="仿宋_GB2312" w:cs="仿宋_GB2312"/>
                <w:kern w:val="0"/>
                <w:szCs w:val="21"/>
                <w14:ligatures w14:val="standardContextu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社会价值维度</w:t>
            </w:r>
          </w:p>
        </w:tc>
        <w:tc>
          <w:tcPr>
            <w:tcW w:w="4186" w:type="pct"/>
            <w:vAlign w:val="center"/>
          </w:tcPr>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1.项目直接提供就业岗位的数量和质量。</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2.项目间接带动就业的能力和规模。</w:t>
            </w:r>
          </w:p>
          <w:p>
            <w:pPr>
              <w:spacing w:line="276" w:lineRule="auto"/>
              <w:ind w:left="720"/>
              <w:contextualSpacing/>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3.项目对社会文明、生态文明、民生福祉等方面的积极推动作用。</w:t>
            </w:r>
          </w:p>
        </w:tc>
        <w:tc>
          <w:tcPr>
            <w:tcW w:w="329" w:type="pct"/>
            <w:vAlign w:val="center"/>
          </w:tcPr>
          <w:p>
            <w:pPr>
              <w:widowControl/>
              <w:spacing w:line="276" w:lineRule="auto"/>
              <w:jc w:val="center"/>
              <w:rPr>
                <w:rFonts w:ascii="仿宋_GB2312" w:hAnsi="仿宋_GB2312" w:eastAsia="仿宋_GB2312" w:cs="仿宋_GB2312"/>
                <w:kern w:val="0"/>
                <w:szCs w:val="21"/>
                <w14:ligatures w14:val="standardContextual"/>
              </w:rPr>
            </w:pPr>
            <w:r>
              <w:rPr>
                <w:rFonts w:hint="eastAsia" w:ascii="仿宋_GB2312" w:hAnsi="仿宋_GB2312" w:eastAsia="仿宋_GB2312" w:cs="仿宋_GB2312"/>
                <w:kern w:val="0"/>
                <w:szCs w:val="21"/>
                <w14:ligatures w14:val="standardContextua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spacing w:line="276" w:lineRule="auto"/>
              <w:jc w:val="center"/>
              <w:rPr>
                <w:rFonts w:ascii="仿宋_GB2312" w:hAnsi="仿宋_GB2312" w:eastAsia="仿宋_GB2312" w:cs="仿宋_GB2312"/>
                <w:kern w:val="0"/>
                <w:szCs w:val="21"/>
                <w14:ligatures w14:val="standardContextual"/>
              </w:rPr>
            </w:pPr>
            <w:r>
              <w:rPr>
                <w:rFonts w:hint="eastAsia" w:ascii="仿宋_GB2312" w:hAnsi="仿宋_GB2312" w:eastAsia="仿宋_GB2312" w:cs="仿宋_GB2312"/>
                <w:kern w:val="0"/>
                <w:sz w:val="24"/>
                <w:szCs w:val="24"/>
                <w14:ligatures w14:val="standardContextual"/>
              </w:rPr>
              <w:t>必要条件</w:t>
            </w:r>
          </w:p>
        </w:tc>
        <w:tc>
          <w:tcPr>
            <w:tcW w:w="4515" w:type="pct"/>
            <w:gridSpan w:val="2"/>
            <w:vAlign w:val="center"/>
          </w:tcPr>
          <w:p>
            <w:pPr>
              <w:widowControl/>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参加由学校、省市或全国组织的“青年红色筑梦之旅”活动。</w:t>
            </w:r>
          </w:p>
        </w:tc>
      </w:tr>
    </w:tbl>
    <w:p>
      <w:pPr>
        <w:spacing w:line="276" w:lineRule="auto"/>
        <w:jc w:val="left"/>
        <w:rPr>
          <w:rFonts w:ascii="黑体" w:hAnsi="黑体" w:eastAsia="黑体" w:cs="仿宋_GB2312"/>
          <w:bCs/>
          <w:sz w:val="32"/>
          <w:szCs w:val="32"/>
          <w14:ligatures w14:val="standardContextual"/>
        </w:rPr>
      </w:pPr>
    </w:p>
    <w:p>
      <w:pPr>
        <w:autoSpaceDE w:val="0"/>
        <w:autoSpaceDN w:val="0"/>
        <w:spacing w:line="276" w:lineRule="auto"/>
        <w:ind w:left="231"/>
        <w:jc w:val="left"/>
        <w:rPr>
          <w:rFonts w:ascii="宋体" w:hAnsi="宋体" w:eastAsia="宋体"/>
          <w:kern w:val="0"/>
          <w:sz w:val="28"/>
          <w:szCs w:val="32"/>
          <w:lang w:val="zh-CN" w:bidi="zh-CN"/>
          <w14:ligatures w14:val="standardContextual"/>
        </w:rPr>
      </w:pPr>
      <w:r>
        <w:rPr>
          <w:rFonts w:hint="eastAsia" w:ascii="仿宋" w:hAnsi="仿宋" w:eastAsia="仿宋" w:cs="仿宋"/>
          <w:spacing w:val="-3"/>
          <w:kern w:val="0"/>
          <w:sz w:val="28"/>
          <w:lang w:val="zh-CN" w:bidi="zh-CN"/>
          <w14:ligatures w14:val="standardContextual"/>
        </w:rPr>
        <w:t>五</w:t>
      </w:r>
      <w:r>
        <w:rPr>
          <w:rFonts w:ascii="仿宋" w:hAnsi="仿宋" w:eastAsia="仿宋" w:cs="仿宋"/>
          <w:spacing w:val="-3"/>
          <w:kern w:val="0"/>
          <w:sz w:val="28"/>
          <w:lang w:val="zh-CN" w:bidi="zh-CN"/>
          <w14:ligatures w14:val="standardContextual"/>
        </w:rPr>
        <w:t>、</w:t>
      </w:r>
      <w:r>
        <w:rPr>
          <w:rFonts w:ascii="仿宋" w:hAnsi="仿宋" w:eastAsia="仿宋" w:cs="仿宋"/>
          <w:b/>
          <w:bCs/>
          <w:spacing w:val="-3"/>
          <w:kern w:val="0"/>
          <w:sz w:val="28"/>
          <w:lang w:val="zh-CN" w:bidi="zh-CN"/>
          <w14:ligatures w14:val="standardContextual"/>
        </w:rPr>
        <w:t>红旅赛道</w:t>
      </w:r>
      <w:r>
        <w:rPr>
          <w:rFonts w:hint="eastAsia" w:ascii="仿宋" w:hAnsi="仿宋" w:eastAsia="仿宋" w:cs="仿宋"/>
          <w:b/>
          <w:bCs/>
          <w:spacing w:val="-3"/>
          <w:kern w:val="0"/>
          <w:sz w:val="28"/>
          <w:lang w:val="zh-CN" w:bidi="zh-CN"/>
          <w14:ligatures w14:val="standardContextual"/>
        </w:rPr>
        <w:t>创业组</w:t>
      </w:r>
      <w:r>
        <w:rPr>
          <w:rFonts w:ascii="仿宋" w:hAnsi="仿宋" w:eastAsia="仿宋" w:cs="仿宋"/>
          <w:spacing w:val="-3"/>
          <w:kern w:val="0"/>
          <w:sz w:val="28"/>
          <w:lang w:val="zh-CN" w:bidi="zh-CN"/>
          <w14:ligatures w14:val="standardContextual"/>
        </w:rPr>
        <w:t>项目评审要点</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3"/>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spacing w:line="276" w:lineRule="auto"/>
              <w:jc w:val="center"/>
              <w:rPr>
                <w:rFonts w:ascii="黑体" w:hAnsi="黑体" w:eastAsia="黑体" w:cs="仿宋_GB2312"/>
                <w:kern w:val="0"/>
                <w:sz w:val="24"/>
                <w:szCs w:val="24"/>
                <w14:ligatures w14:val="standardContextual"/>
              </w:rPr>
            </w:pPr>
            <w:r>
              <w:rPr>
                <w:rFonts w:hint="eastAsia" w:ascii="黑体" w:hAnsi="黑体" w:eastAsia="黑体" w:cs="仿宋_GB2312"/>
                <w:kern w:val="0"/>
                <w:sz w:val="24"/>
                <w:szCs w:val="24"/>
                <w14:ligatures w14:val="standardContextual"/>
              </w:rPr>
              <w:t>评审要点</w:t>
            </w:r>
          </w:p>
        </w:tc>
        <w:tc>
          <w:tcPr>
            <w:tcW w:w="4187" w:type="pct"/>
            <w:vAlign w:val="center"/>
          </w:tcPr>
          <w:p>
            <w:pPr>
              <w:spacing w:line="276" w:lineRule="auto"/>
              <w:jc w:val="center"/>
              <w:rPr>
                <w:rFonts w:ascii="黑体" w:hAnsi="黑体" w:eastAsia="黑体" w:cs="仿宋_GB2312"/>
                <w:kern w:val="0"/>
                <w:sz w:val="24"/>
                <w:szCs w:val="24"/>
                <w14:ligatures w14:val="standardContextual"/>
              </w:rPr>
            </w:pPr>
            <w:r>
              <w:rPr>
                <w:rFonts w:hint="eastAsia" w:ascii="黑体" w:hAnsi="黑体" w:eastAsia="黑体" w:cs="仿宋_GB2312"/>
                <w:kern w:val="0"/>
                <w:sz w:val="24"/>
                <w:szCs w:val="24"/>
                <w14:ligatures w14:val="standardContextual"/>
              </w:rPr>
              <w:t>评审内容</w:t>
            </w:r>
          </w:p>
        </w:tc>
        <w:tc>
          <w:tcPr>
            <w:tcW w:w="329" w:type="pct"/>
            <w:vAlign w:val="center"/>
          </w:tcPr>
          <w:p>
            <w:pPr>
              <w:spacing w:line="276" w:lineRule="auto"/>
              <w:jc w:val="center"/>
              <w:rPr>
                <w:rFonts w:ascii="黑体" w:hAnsi="黑体" w:eastAsia="黑体" w:cs="仿宋_GB2312"/>
                <w:kern w:val="0"/>
                <w:sz w:val="24"/>
                <w:szCs w:val="24"/>
                <w14:ligatures w14:val="standardContextual"/>
              </w:rPr>
            </w:pPr>
            <w:r>
              <w:rPr>
                <w:rFonts w:hint="eastAsia" w:ascii="黑体" w:hAnsi="黑体" w:eastAsia="黑体" w:cs="仿宋_GB2312"/>
                <w:kern w:val="0"/>
                <w:sz w:val="24"/>
                <w:szCs w:val="24"/>
                <w14:ligatures w14:val="standardContextua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教育维度</w:t>
            </w:r>
          </w:p>
        </w:tc>
        <w:tc>
          <w:tcPr>
            <w:tcW w:w="4187" w:type="pct"/>
            <w:vAlign w:val="center"/>
          </w:tcPr>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w:t>
            </w:r>
            <w:r>
              <w:rPr>
                <w:rFonts w:ascii="仿宋_GB2312" w:hAnsi="仿宋_GB2312" w:eastAsia="仿宋_GB2312" w:cs="仿宋_GB2312"/>
                <w:kern w:val="0"/>
                <w:sz w:val="24"/>
                <w:szCs w:val="24"/>
                <w14:ligatures w14:val="standardContextual"/>
              </w:rPr>
              <w:t>.</w:t>
            </w:r>
            <w:r>
              <w:rPr>
                <w:rFonts w:hint="eastAsia" w:ascii="仿宋_GB2312" w:hAnsi="仿宋_GB2312" w:eastAsia="仿宋_GB2312" w:cs="仿宋_GB2312"/>
                <w:kern w:val="0"/>
                <w:sz w:val="24"/>
                <w:szCs w:val="24"/>
                <w14:ligatures w14:val="standardContextual"/>
              </w:rPr>
              <w:t>项目应弘扬正确的价值观，厚植家国情怀，恪守伦理规范，有助于培育创新创业精神。</w:t>
            </w:r>
          </w:p>
          <w:p>
            <w:pPr>
              <w:spacing w:line="276" w:lineRule="auto"/>
              <w:jc w:val="left"/>
              <w:rPr>
                <w:rFonts w:ascii="仿宋_GB2312" w:hAnsi="仿宋_GB2312" w:eastAsia="仿宋_GB2312" w:cs="仿宋_GB2312"/>
                <w:kern w:val="0"/>
                <w:sz w:val="24"/>
                <w:szCs w:val="24"/>
                <w14:ligatures w14:val="standardContextual"/>
              </w:rPr>
            </w:pPr>
            <w:r>
              <w:rPr>
                <w:rFonts w:ascii="仿宋_GB2312" w:hAnsi="仿宋_GB2312" w:eastAsia="仿宋_GB2312" w:cs="仿宋_GB2312"/>
                <w:kern w:val="0"/>
                <w:sz w:val="24"/>
                <w:szCs w:val="24"/>
                <w14:ligatures w14:val="standardContextual"/>
              </w:rPr>
              <w:t>2</w:t>
            </w:r>
            <w:r>
              <w:rPr>
                <w:rFonts w:hint="eastAsia" w:ascii="仿宋_GB2312" w:hAnsi="仿宋_GB2312" w:eastAsia="仿宋_GB2312" w:cs="仿宋_GB2312"/>
                <w:kern w:val="0"/>
                <w:sz w:val="24"/>
                <w:szCs w:val="24"/>
                <w14:ligatures w14:val="standardContextual"/>
              </w:rPr>
              <w:t>.项目体现团队扎根中国大地了解国情民情，遵循发现问题、分析问题、解决问题的基本规律，将所学专业知识、技能和方法应用于乡村振兴和农业农村现代化实践，展现创新创业教育对创业者基本素养和认知的塑造力和提升创业者综合能力的效力。</w:t>
            </w:r>
          </w:p>
          <w:p>
            <w:pPr>
              <w:spacing w:line="276" w:lineRule="auto"/>
              <w:jc w:val="left"/>
              <w:rPr>
                <w:rFonts w:ascii="仿宋_GB2312" w:hAnsi="仿宋_GB2312" w:eastAsia="仿宋_GB2312" w:cs="仿宋_GB2312"/>
                <w:kern w:val="0"/>
                <w:sz w:val="24"/>
                <w:szCs w:val="24"/>
                <w14:ligatures w14:val="standardContextual"/>
              </w:rPr>
            </w:pPr>
            <w:r>
              <w:rPr>
                <w:rFonts w:ascii="仿宋_GB2312" w:hAnsi="仿宋_GB2312" w:eastAsia="仿宋_GB2312" w:cs="仿宋_GB2312"/>
                <w:kern w:val="0"/>
                <w:sz w:val="24"/>
                <w:szCs w:val="24"/>
                <w14:ligatures w14:val="standardContextual"/>
              </w:rPr>
              <w:t>3</w:t>
            </w:r>
            <w:r>
              <w:rPr>
                <w:rFonts w:hint="eastAsia" w:ascii="仿宋_GB2312" w:hAnsi="仿宋_GB2312" w:eastAsia="仿宋_GB2312" w:cs="仿宋_GB2312"/>
                <w:kern w:val="0"/>
                <w:sz w:val="24"/>
                <w:szCs w:val="24"/>
                <w14:ligatures w14:val="standardContextual"/>
              </w:rPr>
              <w:t>.项目充分体现团队解决复杂问题的综合能力和高级思维，体现项目成长对团队成员创新创业精神、意识、能力的锻炼和提升作用。</w:t>
            </w:r>
          </w:p>
          <w:p>
            <w:pPr>
              <w:spacing w:line="276" w:lineRule="auto"/>
              <w:jc w:val="left"/>
              <w:rPr>
                <w:rFonts w:ascii="仿宋_GB2312" w:hAnsi="仿宋_GB2312" w:eastAsia="仿宋_GB2312" w:cs="仿宋_GB2312"/>
                <w:kern w:val="0"/>
                <w:sz w:val="24"/>
                <w:szCs w:val="24"/>
                <w14:ligatures w14:val="standardContextual"/>
              </w:rPr>
            </w:pPr>
            <w:r>
              <w:rPr>
                <w:rFonts w:ascii="仿宋_GB2312" w:hAnsi="仿宋_GB2312" w:eastAsia="仿宋_GB2312" w:cs="仿宋_GB2312"/>
                <w:kern w:val="0"/>
                <w:sz w:val="24"/>
                <w:szCs w:val="24"/>
                <w14:ligatures w14:val="standardContextual"/>
              </w:rPr>
              <w:t>4</w:t>
            </w:r>
            <w:r>
              <w:rPr>
                <w:rFonts w:hint="eastAsia" w:ascii="仿宋_GB2312" w:hAnsi="仿宋_GB2312" w:eastAsia="仿宋_GB2312" w:cs="仿宋_GB2312"/>
                <w:kern w:val="0"/>
                <w:sz w:val="24"/>
                <w:szCs w:val="24"/>
                <w14:ligatures w14:val="standardContextual"/>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329" w:type="pct"/>
            <w:vAlign w:val="center"/>
          </w:tcPr>
          <w:p>
            <w:pPr>
              <w:spacing w:line="276" w:lineRule="auto"/>
              <w:jc w:val="center"/>
              <w:rPr>
                <w:rFonts w:ascii="仿宋_GB2312" w:hAnsi="仿宋_GB2312" w:eastAsia="仿宋_GB2312" w:cs="仿宋_GB2312"/>
                <w:b/>
                <w:kern w:val="0"/>
                <w:sz w:val="24"/>
                <w:szCs w:val="24"/>
                <w14:ligatures w14:val="standardContextual"/>
              </w:rPr>
            </w:pPr>
            <w:r>
              <w:rPr>
                <w:rFonts w:ascii="仿宋_GB2312" w:hAnsi="仿宋_GB2312" w:eastAsia="仿宋_GB2312" w:cs="仿宋_GB2312"/>
                <w:kern w:val="0"/>
                <w:sz w:val="24"/>
                <w:szCs w:val="24"/>
                <w14:ligatures w14:val="standardContextu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团队维度</w:t>
            </w:r>
          </w:p>
        </w:tc>
        <w:tc>
          <w:tcPr>
            <w:tcW w:w="4187" w:type="pct"/>
            <w:vAlign w:val="center"/>
          </w:tcPr>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1.团队的组成原则与过程是否科学合理，团队成员的教育和工作背景、创新能力、价值观念、分工协作和能力互补情况，是否有明确的使命愿景；</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2.公司是否具有合理的组织构架、清晰的指挥链、科学的决策机制；是否有合理的岗位设置、分工协作、专业能力结构；是否有良好的内部沟通机制；是否有合理的股权结构、激励制度。</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3.团队对项目的各项投入情况及团队成员的稳定性情况。</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4.支撑公司发展的合作伙伴等外部资源的使用以及与公司关系的情况。</w:t>
            </w:r>
          </w:p>
        </w:tc>
        <w:tc>
          <w:tcPr>
            <w:tcW w:w="329"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发展维度</w:t>
            </w:r>
          </w:p>
        </w:tc>
        <w:tc>
          <w:tcPr>
            <w:tcW w:w="4187" w:type="pct"/>
            <w:vAlign w:val="center"/>
          </w:tcPr>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1.充分了解乡村振兴、农业农村现代化、城乡社区发展的内容和要求，了解其中的痛点、难点，进而形成对所要解决问题完备的认知。</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2.在服务乡村振兴、农业农村现代化、城乡社区发展等方面有较好产品或服务模式，追求经济效益和社会效益的平衡。</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3.项目通过商业方式推动乡村振兴、农业农村现代化、城乡社区发展等方面的贡献度。</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4.项目的持续生存能力，模式可复制、可推广、具有示范效应等。</w:t>
            </w:r>
          </w:p>
        </w:tc>
        <w:tc>
          <w:tcPr>
            <w:tcW w:w="329"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ascii="仿宋_GB2312" w:hAnsi="仿宋_GB2312" w:eastAsia="仿宋_GB2312" w:cs="仿宋_GB2312"/>
                <w:kern w:val="0"/>
                <w:sz w:val="24"/>
                <w:szCs w:val="24"/>
                <w14:ligatures w14:val="standardContextual"/>
              </w:rPr>
              <w:t>3</w:t>
            </w:r>
            <w:r>
              <w:rPr>
                <w:rFonts w:hint="eastAsia" w:ascii="仿宋_GB2312" w:hAnsi="仿宋_GB2312" w:eastAsia="仿宋_GB2312" w:cs="仿宋_GB2312"/>
                <w:kern w:val="0"/>
                <w:sz w:val="24"/>
                <w:szCs w:val="24"/>
                <w14:ligatures w14:val="standardContextu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4"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创新维度</w:t>
            </w:r>
          </w:p>
        </w:tc>
        <w:tc>
          <w:tcPr>
            <w:tcW w:w="4187" w:type="pct"/>
            <w:vAlign w:val="center"/>
          </w:tcPr>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1.团队能够基于科学严谨的创新过程，遵循创新规律，运用各类创新的理念和范式，解决乡村振兴、农业农村现代化、城乡社区发展中遇到的各类问题。</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2.项目能够从产品创新、服务创新、组织创新等方面着手开展创新创业实践，并产生一定数量和质量的创新成果，获得相应的市场回报。</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3.鼓励院校科研成果和文创成果在乡村或社区进行产业转化落地与实践应用。</w:t>
            </w:r>
          </w:p>
        </w:tc>
        <w:tc>
          <w:tcPr>
            <w:tcW w:w="329" w:type="pct"/>
            <w:vAlign w:val="center"/>
          </w:tcPr>
          <w:p>
            <w:pPr>
              <w:widowControl/>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4"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社会价值维度</w:t>
            </w:r>
          </w:p>
        </w:tc>
        <w:tc>
          <w:tcPr>
            <w:tcW w:w="4187" w:type="pct"/>
            <w:vAlign w:val="center"/>
          </w:tcPr>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1.项目直接提供就业岗位的数量和质量。</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2.项目间接带动就业的能力和规模。</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3.项目对社会文明、生态文明、民生福祉等方面的积极推动作用。</w:t>
            </w:r>
          </w:p>
        </w:tc>
        <w:tc>
          <w:tcPr>
            <w:tcW w:w="329" w:type="pct"/>
            <w:vAlign w:val="center"/>
          </w:tcPr>
          <w:p>
            <w:pPr>
              <w:widowControl/>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必要条件</w:t>
            </w:r>
          </w:p>
        </w:tc>
        <w:tc>
          <w:tcPr>
            <w:tcW w:w="4516" w:type="pct"/>
            <w:gridSpan w:val="2"/>
            <w:vAlign w:val="center"/>
          </w:tcPr>
          <w:p>
            <w:pPr>
              <w:widowControl/>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参加由学校、省市或全国组织的“青年红色筑梦之旅”活动。</w:t>
            </w:r>
          </w:p>
        </w:tc>
      </w:tr>
    </w:tbl>
    <w:p>
      <w:pPr>
        <w:widowControl/>
        <w:spacing w:line="276" w:lineRule="auto"/>
        <w:jc w:val="left"/>
        <w:rPr>
          <w:rFonts w:ascii="宋体" w:hAnsi="宋体" w:eastAsia="宋体"/>
          <w:spacing w:val="8"/>
          <w:kern w:val="0"/>
          <w:szCs w:val="21"/>
          <w14:ligatures w14:val="standardContextual"/>
        </w:rPr>
      </w:pPr>
    </w:p>
    <w:p>
      <w:pPr>
        <w:spacing w:line="276" w:lineRule="auto"/>
        <w:rPr>
          <w14:ligatures w14:val="standardContextual"/>
        </w:rPr>
      </w:pPr>
    </w:p>
    <w:p>
      <w:pPr>
        <w:pStyle w:val="2"/>
        <w:spacing w:line="276" w:lineRule="auto"/>
        <w:ind w:left="0" w:right="0"/>
        <w:jc w:val="left"/>
        <w:rPr>
          <w:rFonts w:ascii="宋体" w:hAnsi="宋体" w:eastAsia="宋体"/>
          <w:spacing w:val="8"/>
          <w:szCs w:val="21"/>
          <w:lang w:eastAsia="zh-CN"/>
        </w:rPr>
      </w:pPr>
    </w:p>
    <w:sectPr>
      <w:footerReference r:id="rId3" w:type="default"/>
      <w:pgSz w:w="16840" w:h="11910" w:orient="landscape"/>
      <w:pgMar w:top="1021" w:right="1134" w:bottom="1021" w:left="1134" w:header="720" w:footer="1117" w:gutter="0"/>
      <w:pgNumType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12"/>
      </w:rPr>
    </w:pPr>
    <w:r>
      <w:rPr>
        <w:lang w:val="en-US" w:bidi="ar-SA"/>
      </w:rPr>
      <mc:AlternateContent>
        <mc:Choice Requires="wps">
          <w:drawing>
            <wp:anchor distT="0" distB="0" distL="0" distR="0" simplePos="0" relativeHeight="251659264" behindDoc="1" locked="0" layoutInCell="1" allowOverlap="1">
              <wp:simplePos x="0" y="0"/>
              <wp:positionH relativeFrom="page">
                <wp:posOffset>3724910</wp:posOffset>
              </wp:positionH>
              <wp:positionV relativeFrom="page">
                <wp:posOffset>9792970</wp:posOffset>
              </wp:positionV>
              <wp:extent cx="109220" cy="139700"/>
              <wp:effectExtent l="635" t="1270" r="4445" b="1905"/>
              <wp:wrapNone/>
              <wp:docPr id="4097" name="Text Box 1"/>
              <wp:cNvGraphicFramePr/>
              <a:graphic xmlns:a="http://schemas.openxmlformats.org/drawingml/2006/main">
                <a:graphicData uri="http://schemas.microsoft.com/office/word/2010/wordprocessingShape">
                  <wps:wsp>
                    <wps:cNvSpPr/>
                    <wps:spPr>
                      <a:xfrm>
                        <a:off x="0" y="0"/>
                        <a:ext cx="109220" cy="139700"/>
                      </a:xfrm>
                      <a:prstGeom prst="rect">
                        <a:avLst/>
                      </a:prstGeom>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5</w:t>
                          </w:r>
                          <w:r>
                            <w:fldChar w:fldCharType="end"/>
                          </w:r>
                        </w:p>
                      </w:txbxContent>
                    </wps:txbx>
                    <wps:bodyPr vert="horz" wrap="square" lIns="0" tIns="0" rIns="0" bIns="0" anchor="t" upright="1">
                      <a:noAutofit/>
                    </wps:bodyPr>
                  </wps:wsp>
                </a:graphicData>
              </a:graphic>
            </wp:anchor>
          </w:drawing>
        </mc:Choice>
        <mc:Fallback>
          <w:pict>
            <v:rect id="Text Box 1" o:spid="_x0000_s1026" o:spt="1" style="position:absolute;left:0pt;margin-left:293.3pt;margin-top:771.1pt;height:11pt;width:8.6pt;mso-position-horizontal-relative:page;mso-position-vertical-relative:page;z-index:-251657216;mso-width-relative:page;mso-height-relative:page;" filled="f" stroked="f" coordsize="21600,21600" o:gfxdata="UEsDBAoAAAAAAIdO4kAAAAAAAAAAAAAAAAAEAAAAZHJzL1BLAwQUAAAACACHTuJAJ30MM9wAAAAN&#10;AQAADwAAAGRycy9kb3ducmV2LnhtbE2PzU7DMBCE70i8g7VI3Kjd0FppiFMhflSOpUUq3NzYJBH2&#10;OordpvD0bE9w3JlPszPl8uQdO9ohdgEVTCcCmMU6mA4bBW/b55scWEwajXYBrYJvG2FZXV6UujBh&#10;xFd73KSGUQjGQitoU+oLzmPdWq/jJPQWyfsMg9eJzqHhZtAjhXvHMyEk97pD+tDq3j60tv7aHLyC&#10;Vd7fv7+En7FxTx+r3Xq3eNwuklLXV1NxByzZU/qD4VyfqkNFnfbhgCYyp2CeS0koGfNZlgEjRIpb&#10;WrM/S3KWAa9K/n9F9QtQSwMEFAAAAAgAh07iQEjAEPPJAQAAnQMAAA4AAABkcnMvZTJvRG9jLnht&#10;bK1TwY7TMBC9I/EPlu80SUEsjZquQNUiJAQr7fIBrmM3lmKPGTtNytczdtLuarnsgYsz9thv3nsz&#10;2d5OtmcnhcGAa3i1KjlTTkJr3LHhvx7v3n3iLEThWtGDUw0/q8Bvd2/fbEdfqzV00LcKGYG4UI++&#10;4V2Mvi6KIDtlRViBV46SGtCKSFs8Fi2KkdBtX6zL8mMxArYeQaoQ6HQ/J/mCiK8BBK2NVHuQg1Uu&#10;zqioehFJUuiMD3yX2WqtZPypdVCR9Q0npTGvVITiQ1qL3VbURxS+M3KhIF5D4YUmK4yjoleovYiC&#10;DWj+gbJGIgTQcSXBFrOQ7AipqMoX3jx0wqushawO/mp6+H+w8sfpHplpG/6h3Nxw5oSlnj+qKbIv&#10;MLEqGTT6UNO9B3+Pyy5QmNROGm36kg42ZVPPV1MThKTDqtys12S3pFT1fnNTZtOLp8ceQ/yqwLIU&#10;NBypZ9lKcfoeIhWkq5crqVbv0urgzvT9nE0nRSI500pRnA7TwvUA7Zkk0sQTeAf4h7OR+t3w8HsQ&#10;qDjrvzkyNA3HJcBLcLgEwkl62vDI2eDRHDvCqjJLB5+HCNpkpqn0XG9hRF3LApYJS2PxfJ9vPf1V&#10;u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nfQwz3AAAAA0BAAAPAAAAAAAAAAEAIAAAACIAAABk&#10;cnMvZG93bnJldi54bWxQSwECFAAUAAAACACHTuJASMAQ88kBAACdAwAADgAAAAAAAAABACAAAAAr&#10;AQAAZHJzL2Uyb0RvYy54bWxQSwUGAAAAAAYABgBZAQAAZgU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5</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4ZGM3ZmZlYWQxMjVjNmZlZGU4OTlkZGQzNWViZjIifQ=="/>
  </w:docVars>
  <w:rsids>
    <w:rsidRoot w:val="00ED5950"/>
    <w:rsid w:val="000122FF"/>
    <w:rsid w:val="000605C8"/>
    <w:rsid w:val="000738EE"/>
    <w:rsid w:val="00074074"/>
    <w:rsid w:val="00094B12"/>
    <w:rsid w:val="000A0C3A"/>
    <w:rsid w:val="000A6445"/>
    <w:rsid w:val="000B3E44"/>
    <w:rsid w:val="000C2D48"/>
    <w:rsid w:val="000F2E76"/>
    <w:rsid w:val="00112B8A"/>
    <w:rsid w:val="00144CD5"/>
    <w:rsid w:val="00147E31"/>
    <w:rsid w:val="001D32E3"/>
    <w:rsid w:val="001E3E55"/>
    <w:rsid w:val="0026559C"/>
    <w:rsid w:val="002725B7"/>
    <w:rsid w:val="00286C3F"/>
    <w:rsid w:val="002B462B"/>
    <w:rsid w:val="002F614C"/>
    <w:rsid w:val="00307A4C"/>
    <w:rsid w:val="00315EE4"/>
    <w:rsid w:val="00326727"/>
    <w:rsid w:val="003F1122"/>
    <w:rsid w:val="00426713"/>
    <w:rsid w:val="004356ED"/>
    <w:rsid w:val="00445AD4"/>
    <w:rsid w:val="004E59C5"/>
    <w:rsid w:val="004F407B"/>
    <w:rsid w:val="005025AD"/>
    <w:rsid w:val="00503B79"/>
    <w:rsid w:val="005126BB"/>
    <w:rsid w:val="00540A20"/>
    <w:rsid w:val="0060099A"/>
    <w:rsid w:val="00617775"/>
    <w:rsid w:val="00644136"/>
    <w:rsid w:val="007268C9"/>
    <w:rsid w:val="00727694"/>
    <w:rsid w:val="00741F99"/>
    <w:rsid w:val="007454F5"/>
    <w:rsid w:val="00771B42"/>
    <w:rsid w:val="0079779E"/>
    <w:rsid w:val="007C4709"/>
    <w:rsid w:val="00842BCF"/>
    <w:rsid w:val="0084358F"/>
    <w:rsid w:val="00846995"/>
    <w:rsid w:val="008776AE"/>
    <w:rsid w:val="008920A1"/>
    <w:rsid w:val="008B2183"/>
    <w:rsid w:val="008B4621"/>
    <w:rsid w:val="008E1C83"/>
    <w:rsid w:val="008E2EFF"/>
    <w:rsid w:val="00907AE1"/>
    <w:rsid w:val="00972F65"/>
    <w:rsid w:val="009820D3"/>
    <w:rsid w:val="00994EB7"/>
    <w:rsid w:val="009F3A94"/>
    <w:rsid w:val="009F755D"/>
    <w:rsid w:val="00A01AFC"/>
    <w:rsid w:val="00A42837"/>
    <w:rsid w:val="00A956BA"/>
    <w:rsid w:val="00AE7B24"/>
    <w:rsid w:val="00BA3BC3"/>
    <w:rsid w:val="00BE4767"/>
    <w:rsid w:val="00BE763D"/>
    <w:rsid w:val="00C63FB6"/>
    <w:rsid w:val="00C914C8"/>
    <w:rsid w:val="00CA2BA1"/>
    <w:rsid w:val="00CA4AE1"/>
    <w:rsid w:val="00D44E94"/>
    <w:rsid w:val="00D93041"/>
    <w:rsid w:val="00E66128"/>
    <w:rsid w:val="00E70437"/>
    <w:rsid w:val="00E75B2E"/>
    <w:rsid w:val="00ED5950"/>
    <w:rsid w:val="00EE3C24"/>
    <w:rsid w:val="00F319E5"/>
    <w:rsid w:val="00F42051"/>
    <w:rsid w:val="00F44FEB"/>
    <w:rsid w:val="00F54CD0"/>
    <w:rsid w:val="00F8585B"/>
    <w:rsid w:val="00FD2781"/>
    <w:rsid w:val="0A4C1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uiPriority="99" w:name="page number"/>
    <w:lsdException w:qFormat="1" w:unhideWhenUsed="0" w:uiPriority="99" w:semiHidden="0"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27"/>
    <w:qFormat/>
    <w:uiPriority w:val="9"/>
    <w:pPr>
      <w:autoSpaceDE w:val="0"/>
      <w:autoSpaceDN w:val="0"/>
      <w:spacing w:before="112"/>
      <w:ind w:left="3654" w:right="3675"/>
      <w:jc w:val="center"/>
      <w:outlineLvl w:val="0"/>
    </w:pPr>
    <w:rPr>
      <w:rFonts w:ascii="PMingLiU" w:hAnsi="PMingLiU" w:eastAsia="PMingLiU" w:cs="PMingLiU"/>
      <w:kern w:val="0"/>
      <w:sz w:val="36"/>
      <w:szCs w:val="36"/>
      <w:lang w:eastAsia="en-US"/>
    </w:rPr>
  </w:style>
  <w:style w:type="character" w:default="1" w:styleId="14">
    <w:name w:val="Default Paragraph Font"/>
    <w:semiHidden/>
    <w:unhideWhenUsed/>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30"/>
    <w:uiPriority w:val="99"/>
    <w:pPr>
      <w:jc w:val="left"/>
    </w:pPr>
  </w:style>
  <w:style w:type="paragraph" w:styleId="4">
    <w:name w:val="Body Text"/>
    <w:basedOn w:val="1"/>
    <w:link w:val="23"/>
    <w:qFormat/>
    <w:uiPriority w:val="1"/>
    <w:pPr>
      <w:autoSpaceDE w:val="0"/>
      <w:autoSpaceDN w:val="0"/>
      <w:ind w:left="231"/>
      <w:jc w:val="left"/>
    </w:pPr>
    <w:rPr>
      <w:rFonts w:ascii="宋体" w:hAnsi="宋体" w:eastAsia="宋体"/>
      <w:kern w:val="0"/>
      <w:sz w:val="32"/>
      <w:szCs w:val="32"/>
      <w:lang w:val="zh-CN" w:bidi="zh-CN"/>
    </w:rPr>
  </w:style>
  <w:style w:type="paragraph" w:styleId="5">
    <w:name w:val="Date"/>
    <w:basedOn w:val="1"/>
    <w:next w:val="1"/>
    <w:link w:val="22"/>
    <w:autoRedefine/>
    <w:qFormat/>
    <w:uiPriority w:val="99"/>
    <w:pPr>
      <w:ind w:left="100" w:leftChars="2500"/>
    </w:pPr>
  </w:style>
  <w:style w:type="paragraph" w:styleId="6">
    <w:name w:val="endnote text"/>
    <w:basedOn w:val="1"/>
    <w:link w:val="26"/>
    <w:qFormat/>
    <w:uiPriority w:val="99"/>
    <w:pPr>
      <w:snapToGrid w:val="0"/>
      <w:jc w:val="left"/>
    </w:pPr>
  </w:style>
  <w:style w:type="paragraph" w:styleId="7">
    <w:name w:val="Balloon Text"/>
    <w:basedOn w:val="1"/>
    <w:link w:val="25"/>
    <w:autoRedefine/>
    <w:qFormat/>
    <w:uiPriority w:val="99"/>
    <w:rPr>
      <w:sz w:val="18"/>
      <w:szCs w:val="18"/>
    </w:rPr>
  </w:style>
  <w:style w:type="paragraph" w:styleId="8">
    <w:name w:val="footer"/>
    <w:basedOn w:val="1"/>
    <w:link w:val="20"/>
    <w:autoRedefine/>
    <w:qFormat/>
    <w:uiPriority w:val="99"/>
    <w:pPr>
      <w:tabs>
        <w:tab w:val="center" w:pos="4153"/>
        <w:tab w:val="right" w:pos="8306"/>
      </w:tabs>
      <w:snapToGrid w:val="0"/>
      <w:jc w:val="left"/>
    </w:pPr>
    <w:rPr>
      <w:sz w:val="18"/>
      <w:szCs w:val="18"/>
    </w:rPr>
  </w:style>
  <w:style w:type="paragraph" w:styleId="9">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iPriority w:val="99"/>
    <w:pPr>
      <w:widowControl/>
      <w:spacing w:before="100" w:beforeAutospacing="1" w:after="100" w:afterAutospacing="1"/>
      <w:jc w:val="left"/>
    </w:pPr>
    <w:rPr>
      <w:rFonts w:ascii="宋体" w:hAnsi="宋体" w:eastAsia="宋体"/>
      <w:kern w:val="0"/>
      <w:sz w:val="24"/>
      <w:szCs w:val="24"/>
    </w:rPr>
  </w:style>
  <w:style w:type="paragraph" w:styleId="11">
    <w:name w:val="annotation subject"/>
    <w:basedOn w:val="3"/>
    <w:next w:val="3"/>
    <w:link w:val="31"/>
    <w:autoRedefine/>
    <w:uiPriority w:val="99"/>
    <w:rPr>
      <w:b/>
      <w:bCs/>
    </w:rPr>
  </w:style>
  <w:style w:type="table" w:styleId="13">
    <w:name w:val="Table Grid"/>
    <w:basedOn w:val="12"/>
    <w:autoRedefine/>
    <w:qFormat/>
    <w:uiPriority w:val="0"/>
    <w:rPr>
      <w:sz w:val="21"/>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ndnote reference"/>
    <w:basedOn w:val="14"/>
    <w:qFormat/>
    <w:uiPriority w:val="99"/>
    <w:rPr>
      <w:vertAlign w:val="superscript"/>
    </w:rPr>
  </w:style>
  <w:style w:type="character" w:styleId="16">
    <w:name w:val="FollowedHyperlink"/>
    <w:basedOn w:val="14"/>
    <w:autoRedefine/>
    <w:qFormat/>
    <w:uiPriority w:val="99"/>
    <w:rPr>
      <w:color w:val="954F72"/>
      <w:u w:val="single"/>
    </w:rPr>
  </w:style>
  <w:style w:type="character" w:styleId="17">
    <w:name w:val="Hyperlink"/>
    <w:basedOn w:val="14"/>
    <w:autoRedefine/>
    <w:qFormat/>
    <w:uiPriority w:val="99"/>
    <w:rPr>
      <w:color w:val="0563C1"/>
      <w:u w:val="single"/>
    </w:rPr>
  </w:style>
  <w:style w:type="character" w:styleId="18">
    <w:name w:val="annotation reference"/>
    <w:basedOn w:val="14"/>
    <w:uiPriority w:val="99"/>
    <w:rPr>
      <w:sz w:val="21"/>
      <w:szCs w:val="21"/>
    </w:rPr>
  </w:style>
  <w:style w:type="character" w:customStyle="1" w:styleId="19">
    <w:name w:val="页眉 字符"/>
    <w:basedOn w:val="14"/>
    <w:link w:val="9"/>
    <w:qFormat/>
    <w:uiPriority w:val="99"/>
    <w:rPr>
      <w:sz w:val="18"/>
      <w:szCs w:val="18"/>
    </w:rPr>
  </w:style>
  <w:style w:type="character" w:customStyle="1" w:styleId="20">
    <w:name w:val="页脚 字符"/>
    <w:basedOn w:val="14"/>
    <w:link w:val="8"/>
    <w:autoRedefine/>
    <w:qFormat/>
    <w:uiPriority w:val="99"/>
    <w:rPr>
      <w:sz w:val="18"/>
      <w:szCs w:val="18"/>
    </w:rPr>
  </w:style>
  <w:style w:type="paragraph" w:customStyle="1" w:styleId="21">
    <w:name w:val="列出段落1"/>
    <w:basedOn w:val="1"/>
    <w:autoRedefine/>
    <w:qFormat/>
    <w:uiPriority w:val="1"/>
    <w:pPr>
      <w:ind w:firstLine="420" w:firstLineChars="200"/>
    </w:pPr>
  </w:style>
  <w:style w:type="character" w:customStyle="1" w:styleId="22">
    <w:name w:val="日期 字符"/>
    <w:basedOn w:val="14"/>
    <w:link w:val="5"/>
    <w:autoRedefine/>
    <w:qFormat/>
    <w:uiPriority w:val="99"/>
    <w:rPr>
      <w:rFonts w:ascii="等线" w:hAnsi="等线" w:eastAsia="等线" w:cs="宋体"/>
      <w:kern w:val="2"/>
      <w:sz w:val="21"/>
      <w:szCs w:val="22"/>
    </w:rPr>
  </w:style>
  <w:style w:type="character" w:customStyle="1" w:styleId="23">
    <w:name w:val="正文文本 字符"/>
    <w:basedOn w:val="14"/>
    <w:link w:val="4"/>
    <w:qFormat/>
    <w:uiPriority w:val="1"/>
    <w:rPr>
      <w:rFonts w:ascii="宋体" w:hAnsi="宋体" w:cs="宋体"/>
      <w:sz w:val="32"/>
      <w:szCs w:val="32"/>
      <w:lang w:val="zh-CN" w:bidi="zh-CN"/>
    </w:rPr>
  </w:style>
  <w:style w:type="character" w:customStyle="1" w:styleId="24">
    <w:name w:val="未处理的提及1"/>
    <w:basedOn w:val="14"/>
    <w:autoRedefine/>
    <w:qFormat/>
    <w:uiPriority w:val="99"/>
    <w:rPr>
      <w:color w:val="605E5C"/>
      <w:shd w:val="clear" w:color="auto" w:fill="E1DFDD"/>
    </w:rPr>
  </w:style>
  <w:style w:type="character" w:customStyle="1" w:styleId="25">
    <w:name w:val="批注框文本 字符"/>
    <w:basedOn w:val="14"/>
    <w:link w:val="7"/>
    <w:autoRedefine/>
    <w:qFormat/>
    <w:uiPriority w:val="99"/>
    <w:rPr>
      <w:rFonts w:ascii="等线" w:hAnsi="等线" w:eastAsia="等线" w:cs="宋体"/>
      <w:kern w:val="2"/>
      <w:sz w:val="18"/>
      <w:szCs w:val="18"/>
    </w:rPr>
  </w:style>
  <w:style w:type="character" w:customStyle="1" w:styleId="26">
    <w:name w:val="尾注文本 字符"/>
    <w:basedOn w:val="14"/>
    <w:link w:val="6"/>
    <w:autoRedefine/>
    <w:uiPriority w:val="99"/>
    <w:rPr>
      <w:rFonts w:ascii="等线" w:hAnsi="等线" w:eastAsia="等线" w:cs="宋体"/>
      <w:kern w:val="2"/>
      <w:sz w:val="21"/>
      <w:szCs w:val="22"/>
    </w:rPr>
  </w:style>
  <w:style w:type="character" w:customStyle="1" w:styleId="27">
    <w:name w:val="标题 1 字符"/>
    <w:basedOn w:val="14"/>
    <w:link w:val="2"/>
    <w:qFormat/>
    <w:uiPriority w:val="9"/>
    <w:rPr>
      <w:rFonts w:ascii="PMingLiU" w:hAnsi="PMingLiU" w:eastAsia="PMingLiU" w:cs="PMingLiU"/>
      <w:sz w:val="36"/>
      <w:szCs w:val="36"/>
      <w:lang w:eastAsia="en-US"/>
    </w:rPr>
  </w:style>
  <w:style w:type="table" w:customStyle="1" w:styleId="28">
    <w:name w:val="Table Normal"/>
    <w:qFormat/>
    <w:uiPriority w:val="2"/>
    <w:pPr>
      <w:widowControl w:val="0"/>
      <w:autoSpaceDE w:val="0"/>
      <w:autoSpaceDN w:val="0"/>
    </w:pPr>
    <w:rPr>
      <w:rFonts w:ascii="等线" w:hAnsi="等线" w:eastAsia="等线" w:cs="宋体"/>
      <w:sz w:val="22"/>
      <w:szCs w:val="22"/>
      <w:lang w:eastAsia="en-US"/>
    </w:rPr>
    <w:tblPr>
      <w:tblCellMar>
        <w:top w:w="0" w:type="dxa"/>
        <w:left w:w="0" w:type="dxa"/>
        <w:bottom w:w="0" w:type="dxa"/>
        <w:right w:w="0" w:type="dxa"/>
      </w:tblCellMar>
    </w:tblPr>
  </w:style>
  <w:style w:type="paragraph" w:customStyle="1" w:styleId="29">
    <w:name w:val="Table Paragraph"/>
    <w:basedOn w:val="1"/>
    <w:autoRedefine/>
    <w:qFormat/>
    <w:uiPriority w:val="1"/>
    <w:pPr>
      <w:autoSpaceDE w:val="0"/>
      <w:autoSpaceDN w:val="0"/>
      <w:jc w:val="left"/>
    </w:pPr>
    <w:rPr>
      <w:rFonts w:ascii="仿宋" w:hAnsi="仿宋" w:eastAsia="仿宋" w:cs="仿宋"/>
      <w:kern w:val="0"/>
      <w:sz w:val="22"/>
      <w:lang w:eastAsia="en-US"/>
    </w:rPr>
  </w:style>
  <w:style w:type="character" w:customStyle="1" w:styleId="30">
    <w:name w:val="批注文字 字符"/>
    <w:basedOn w:val="14"/>
    <w:link w:val="3"/>
    <w:autoRedefine/>
    <w:uiPriority w:val="99"/>
    <w:rPr>
      <w:rFonts w:ascii="等线" w:hAnsi="等线" w:eastAsia="等线" w:cs="宋体"/>
      <w:kern w:val="2"/>
      <w:sz w:val="21"/>
      <w:szCs w:val="22"/>
    </w:rPr>
  </w:style>
  <w:style w:type="character" w:customStyle="1" w:styleId="31">
    <w:name w:val="批注主题 字符"/>
    <w:basedOn w:val="30"/>
    <w:link w:val="11"/>
    <w:uiPriority w:val="99"/>
    <w:rPr>
      <w:rFonts w:ascii="等线" w:hAnsi="等线" w:eastAsia="等线" w:cs="宋体"/>
      <w:b/>
      <w:bCs/>
      <w:kern w:val="2"/>
      <w:sz w:val="21"/>
      <w:szCs w:val="22"/>
    </w:rPr>
  </w:style>
  <w:style w:type="character" w:customStyle="1" w:styleId="32">
    <w:name w:val="Subtle Emphasis_0ffc3609-1785-4b98-afad-e4742e448939"/>
    <w:basedOn w:val="14"/>
    <w:autoRedefine/>
    <w:qFormat/>
    <w:uiPriority w:val="19"/>
    <w:rPr>
      <w:i/>
      <w:iCs/>
      <w:color w:val="3F3F3F"/>
    </w:rPr>
  </w:style>
  <w:style w:type="character" w:customStyle="1" w:styleId="33">
    <w:name w:val="Unresolved Mention"/>
    <w:basedOn w:val="1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700D3F-6D8B-4854-A40A-42A557FB04F4}">
  <ds:schemaRefs/>
</ds:datastoreItem>
</file>

<file path=docProps/app.xml><?xml version="1.0" encoding="utf-8"?>
<Properties xmlns="http://schemas.openxmlformats.org/officeDocument/2006/extended-properties" xmlns:vt="http://schemas.openxmlformats.org/officeDocument/2006/docPropsVTypes">
  <Template>Normal</Template>
  <Pages>9</Pages>
  <Words>956</Words>
  <Characters>5452</Characters>
  <Lines>45</Lines>
  <Paragraphs>12</Paragraphs>
  <TotalTime>0</TotalTime>
  <ScaleCrop>false</ScaleCrop>
  <LinksUpToDate>false</LinksUpToDate>
  <CharactersWithSpaces>6396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2024-04-16T00:06:00Z</dcterms:created>
  <dc:creator>Leung Silence</dc:creator>
  <cp:lastModifiedBy>方媛媛</cp:lastModifiedBy>
  <cp:lastPrinted>2022-01-11T10:41:00Z</cp:lastPrinted>
  <dcterms:modified xsi:type="dcterms:W3CDTF">2024-04-17T08:30:30Z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B6272A04FB534E1A982A30F23F674545</vt:lpwstr>
  </property>
</Properties>
</file>